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diagrams/data1.xml" ContentType="application/vnd.openxmlformats-officedocument.drawingml.diagramData+xml"/>
  <Override PartName="/word/diagrams/layout1.xml" ContentType="application/vnd.openxmlformats-officedocument.drawingml.diagramLayout+xml"/>
  <Override PartName="/word/diagrams/quickStyle1.xml" ContentType="application/vnd.openxmlformats-officedocument.drawingml.diagramStyle+xml"/>
  <Override PartName="/word/diagrams/colors1.xml" ContentType="application/vnd.openxmlformats-officedocument.drawingml.diagramColors+xml"/>
  <Override PartName="/word/diagrams/drawing1.xml" ContentType="application/vnd.ms-office.drawingml.diagramDrawing+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body>
    <w:p w:rsidR="00E41CC0" w:rsidRPr="005F1788" w:rsidRDefault="00E41CC0" w:rsidP="00E41CC0">
      <w:pPr>
        <w:tabs>
          <w:tab w:val="left" w:pos="5520"/>
        </w:tabs>
        <w:jc w:val="both"/>
        <w:rPr>
          <w:rFonts w:ascii="Arial" w:hAnsi="Arial" w:cs="Arial"/>
        </w:rPr>
      </w:pPr>
      <w:r>
        <w:rPr>
          <w:rFonts w:ascii="Arial" w:hAnsi="Arial" w:cs="Arial"/>
        </w:rPr>
        <w:t>15</w:t>
      </w:r>
      <w:r w:rsidRPr="005F1788">
        <w:rPr>
          <w:rFonts w:ascii="Arial" w:hAnsi="Arial" w:cs="Arial"/>
        </w:rPr>
        <w:t>-Coordinar el proceso de evaluación del desempeño de los trabajadores de acuerdo con los procedimientos de la organización y normatividad vigente</w:t>
      </w:r>
    </w:p>
    <w:p w:rsidR="00E41CC0" w:rsidRDefault="00E41CC0" w:rsidP="00E41CC0">
      <w:pPr>
        <w:tabs>
          <w:tab w:val="left" w:pos="5520"/>
        </w:tabs>
        <w:jc w:val="both"/>
        <w:rPr>
          <w:rFonts w:ascii="Arial" w:hAnsi="Arial" w:cs="Arial"/>
          <w:noProof/>
          <w:lang w:eastAsia="es-CO"/>
        </w:rPr>
      </w:pPr>
      <w:r>
        <w:rPr>
          <w:rFonts w:ascii="Arial" w:hAnsi="Arial" w:cs="Arial"/>
          <w:noProof/>
          <w:lang w:eastAsia="es-CO"/>
        </w:rPr>
        <w:drawing>
          <wp:inline distT="0" distB="0" distL="0" distR="0" wp14:anchorId="717140B2" wp14:editId="20CBE454">
            <wp:extent cx="5911702" cy="3636335"/>
            <wp:effectExtent l="38100" t="0" r="32385" b="2540"/>
            <wp:docPr id="11" name="Diagrama 11"/>
            <wp:cNvGraphicFramePr/>
            <a:graphic xmlns:a="http://schemas.openxmlformats.org/drawingml/2006/main">
              <a:graphicData uri="http://schemas.openxmlformats.org/drawingml/2006/diagram">
                <dgm:relIds xmlns:dgm="http://schemas.openxmlformats.org/drawingml/2006/diagram" xmlns:r="http://schemas.openxmlformats.org/officeDocument/2006/relationships" r:dm="rId4" r:lo="rId5" r:qs="rId6" r:cs="rId7"/>
              </a:graphicData>
            </a:graphic>
          </wp:inline>
        </w:drawing>
      </w:r>
    </w:p>
    <w:p w:rsidR="00E41CC0" w:rsidRDefault="00E41CC0" w:rsidP="00E41CC0">
      <w:pPr>
        <w:rPr>
          <w:rFonts w:ascii="Arial" w:hAnsi="Arial" w:cs="Arial"/>
          <w:noProof/>
          <w:lang w:eastAsia="es-CO"/>
        </w:rPr>
      </w:pPr>
    </w:p>
    <w:p w:rsidR="00090A37" w:rsidRPr="00090A37" w:rsidRDefault="00090A37" w:rsidP="00090A37">
      <w:pPr>
        <w:tabs>
          <w:tab w:val="left" w:pos="5520"/>
        </w:tabs>
        <w:jc w:val="both"/>
        <w:rPr>
          <w:rFonts w:ascii="Arial" w:eastAsia="Calibri" w:hAnsi="Arial" w:cs="Arial"/>
          <w:noProof/>
          <w:lang w:eastAsia="es-CO"/>
        </w:rPr>
      </w:pPr>
      <w:bookmarkStart w:id="0" w:name="_GoBack"/>
      <w:bookmarkEnd w:id="0"/>
    </w:p>
    <w:p w:rsidR="005C2A81" w:rsidRPr="005C2A81" w:rsidRDefault="005C2A81" w:rsidP="005C2A81">
      <w:pPr>
        <w:tabs>
          <w:tab w:val="left" w:pos="5520"/>
        </w:tabs>
        <w:jc w:val="both"/>
        <w:rPr>
          <w:rFonts w:ascii="Calibri" w:eastAsia="Calibri" w:hAnsi="Calibri" w:cs="Times New Roman"/>
          <w:sz w:val="20"/>
          <w:szCs w:val="20"/>
        </w:rPr>
      </w:pPr>
    </w:p>
    <w:p w:rsidR="005C2A81" w:rsidRPr="005C2A81" w:rsidRDefault="005C2A81" w:rsidP="005C2A81">
      <w:pPr>
        <w:tabs>
          <w:tab w:val="left" w:pos="5520"/>
        </w:tabs>
        <w:jc w:val="both"/>
        <w:rPr>
          <w:rFonts w:ascii="Arial" w:eastAsia="Calibri" w:hAnsi="Arial" w:cs="Arial"/>
        </w:rPr>
      </w:pPr>
    </w:p>
    <w:p w:rsidR="00516E02" w:rsidRDefault="00516E02"/>
    <w:sectPr w:rsidR="00516E02">
      <w:pgSz w:w="12240" w:h="15840"/>
      <w:pgMar w:top="1417" w:right="1701" w:bottom="1417" w:left="1701" w:header="708" w:footer="708" w:gutter="0"/>
      <w:cols w:space="708"/>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font w:name="Calibri">
    <w:panose1 w:val="020F0502020204030204"/>
    <w:charset w:val="00"/>
    <w:family w:val="swiss"/>
    <w:pitch w:val="variable"/>
    <w:sig w:usb0="E10002FF" w:usb1="4000ACFF" w:usb2="00000009" w:usb3="00000000" w:csb0="0000019F" w:csb1="00000000"/>
  </w:font>
  <w:font w:name="Times New Roman">
    <w:panose1 w:val="02020603050405020304"/>
    <w:charset w:val="00"/>
    <w:family w:val="roman"/>
    <w:pitch w:val="variable"/>
    <w:sig w:usb0="E0002AFF" w:usb1="C0007841" w:usb2="00000009" w:usb3="00000000" w:csb0="000001FF" w:csb1="00000000"/>
  </w:font>
  <w:font w:name="Arial">
    <w:panose1 w:val="020B0604020202020204"/>
    <w:charset w:val="00"/>
    <w:family w:val="swiss"/>
    <w:pitch w:val="variable"/>
    <w:sig w:usb0="E0002AFF" w:usb1="C0007843" w:usb2="00000009" w:usb3="00000000" w:csb0="000001FF" w:csb1="00000000"/>
  </w:font>
  <w:font w:name="Calibri Light">
    <w:panose1 w:val="020F0302020204030204"/>
    <w:charset w:val="00"/>
    <w:family w:val="swiss"/>
    <w:pitch w:val="variable"/>
    <w:sig w:usb0="A00002EF" w:usb1="4000207B" w:usb2="00000000" w:usb3="00000000" w:csb0="0000019F" w:csb1="00000000"/>
  </w:font>
</w:font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sl="http://schemas.openxmlformats.org/schemaLibrary/2006/main" mc:Ignorable="w14 w15">
  <w:zoom w:percent="80"/>
  <w:proofState w:spelling="clean" w:grammar="clean"/>
  <w:defaultTabStop w:val="708"/>
  <w:hyphenationZone w:val="425"/>
  <w:characterSpacingControl w:val="doNotCompress"/>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4A4C55"/>
    <w:rsid w:val="00090A37"/>
    <w:rsid w:val="002149FF"/>
    <w:rsid w:val="003B526F"/>
    <w:rsid w:val="00400AED"/>
    <w:rsid w:val="004A4C55"/>
    <w:rsid w:val="00516E02"/>
    <w:rsid w:val="005C2A81"/>
    <w:rsid w:val="005F3F9F"/>
    <w:rsid w:val="007C46B6"/>
    <w:rsid w:val="00D26E66"/>
    <w:rsid w:val="00D36EF1"/>
    <w:rsid w:val="00E41CC0"/>
  </w:rsids>
  <m:mathPr>
    <m:mathFont m:val="Cambria Math"/>
    <m:brkBin m:val="before"/>
    <m:brkBinSub m:val="--"/>
    <m:smallFrac m:val="0"/>
    <m:dispDef/>
    <m:lMargin m:val="0"/>
    <m:rMargin m:val="0"/>
    <m:defJc m:val="centerGroup"/>
    <m:wrapIndent m:val="1440"/>
    <m:intLim m:val="subSup"/>
    <m:naryLim m:val="undOvr"/>
  </m:mathPr>
  <w:themeFontLang w:val="es-CO"/>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5:chartTrackingRefBased/>
  <w15:docId w15:val="{7EA2F6C1-F0C3-4D41-BB6D-9B8D84C3D747}"/>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ocDefaults>
    <w:rPrDefault>
      <w:rPr>
        <w:rFonts w:asciiTheme="minorHAnsi" w:eastAsiaTheme="minorHAnsi" w:hAnsiTheme="minorHAnsi" w:cstheme="minorBidi"/>
        <w:sz w:val="22"/>
        <w:szCs w:val="22"/>
        <w:lang w:val="es-CO" w:eastAsia="en-US" w:bidi="ar-SA"/>
      </w:rPr>
    </w:rPrDefault>
    <w:pPrDefault>
      <w:pPr>
        <w:spacing w:after="160" w:line="259" w:lineRule="auto"/>
      </w:pPr>
    </w:pPrDefault>
  </w:docDefaults>
  <w:latentStyles w:defLockedState="0" w:defUIPriority="99" w:defSemiHidden="0" w:defUnhideWhenUsed="0" w:defQFormat="0" w:count="371">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Normal">
    <w:name w:val="Normal"/>
    <w:qFormat/>
    <w:rsid w:val="004A4C55"/>
    <w:pPr>
      <w:spacing w:after="200" w:line="276" w:lineRule="auto"/>
    </w:pPr>
  </w:style>
  <w:style w:type="character" w:default="1" w:styleId="Fuentedeprrafopredeter">
    <w:name w:val="Default Paragraph Font"/>
    <w:uiPriority w:val="1"/>
    <w:semiHidden/>
    <w:unhideWhenUsed/>
  </w:style>
  <w:style w:type="table" w:default="1" w:styleId="Tablanormal">
    <w:name w:val="Normal Table"/>
    <w:uiPriority w:val="99"/>
    <w:semiHidden/>
    <w:unhideWhenUsed/>
    <w:tblPr>
      <w:tblInd w:w="0" w:type="dxa"/>
      <w:tblCellMar>
        <w:top w:w="0" w:type="dxa"/>
        <w:left w:w="108" w:type="dxa"/>
        <w:bottom w:w="0" w:type="dxa"/>
        <w:right w:w="108" w:type="dxa"/>
      </w:tblCellMar>
    </w:tblPr>
  </w:style>
  <w:style w:type="numbering" w:default="1" w:styleId="Sinlista">
    <w:name w:val="No List"/>
    <w:uiPriority w:val="99"/>
    <w:semiHidden/>
    <w:unhideWhenUsed/>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optimizeForBrowser/>
  <w:allowPNG/>
</w:webSettings>
</file>

<file path=word/_rels/document.xml.rels><?xml version="1.0" encoding="UTF-8" standalone="yes"?>
<Relationships xmlns="http://schemas.openxmlformats.org/package/2006/relationships"><Relationship Id="rId8" Type="http://schemas.microsoft.com/office/2007/relationships/diagramDrawing" Target="diagrams/drawing1.xml"/><Relationship Id="rId3" Type="http://schemas.openxmlformats.org/officeDocument/2006/relationships/webSettings" Target="webSettings.xml"/><Relationship Id="rId7" Type="http://schemas.openxmlformats.org/officeDocument/2006/relationships/diagramColors" Target="diagrams/colors1.xml"/><Relationship Id="rId2" Type="http://schemas.openxmlformats.org/officeDocument/2006/relationships/settings" Target="settings.xml"/><Relationship Id="rId1" Type="http://schemas.openxmlformats.org/officeDocument/2006/relationships/styles" Target="styles.xml"/><Relationship Id="rId6" Type="http://schemas.openxmlformats.org/officeDocument/2006/relationships/diagramQuickStyle" Target="diagrams/quickStyle1.xml"/><Relationship Id="rId5" Type="http://schemas.openxmlformats.org/officeDocument/2006/relationships/diagramLayout" Target="diagrams/layout1.xml"/><Relationship Id="rId10" Type="http://schemas.openxmlformats.org/officeDocument/2006/relationships/theme" Target="theme/theme1.xml"/><Relationship Id="rId4" Type="http://schemas.openxmlformats.org/officeDocument/2006/relationships/diagramData" Target="diagrams/data1.xml"/><Relationship Id="rId9" Type="http://schemas.openxmlformats.org/officeDocument/2006/relationships/fontTable" Target="fontTable.xml"/></Relationships>
</file>

<file path=word/diagrams/colors1.xml><?xml version="1.0" encoding="utf-8"?>
<dgm:colorsDef xmlns:dgm="http://schemas.openxmlformats.org/drawingml/2006/diagram" xmlns:a="http://schemas.openxmlformats.org/drawingml/2006/main" uniqueId="urn:microsoft.com/office/officeart/2005/8/colors/accent1_1">
  <dgm:title val=""/>
  <dgm:desc val=""/>
  <dgm:catLst>
    <dgm:cat type="accent1" pri="11100"/>
  </dgm:catLst>
  <dgm:styleLbl name="node0">
    <dgm:fillClrLst meth="repeat">
      <a:schemeClr val="lt1"/>
    </dgm:fillClrLst>
    <dgm:linClrLst meth="repeat">
      <a:schemeClr val="accent1">
        <a:shade val="80000"/>
      </a:schemeClr>
    </dgm:linClrLst>
    <dgm:effectClrLst/>
    <dgm:txLinClrLst/>
    <dgm:txFillClrLst meth="repeat">
      <a:schemeClr val="dk1"/>
    </dgm:txFillClrLst>
    <dgm:txEffectClrLst/>
  </dgm:styleLbl>
  <dgm:styleLbl name="alignNode1">
    <dgm:fillClrLst meth="repeat">
      <a:schemeClr val="lt1"/>
    </dgm:fillClrLst>
    <dgm:linClrLst meth="repeat">
      <a:schemeClr val="accent1">
        <a:shade val="80000"/>
      </a:schemeClr>
    </dgm:linClrLst>
    <dgm:effectClrLst/>
    <dgm:txLinClrLst/>
    <dgm:txFillClrLst meth="repeat">
      <a:schemeClr val="dk1"/>
    </dgm:txFillClrLst>
    <dgm:txEffectClrLst/>
  </dgm:styleLbl>
  <dgm:styleLbl name="node1">
    <dgm:fillClrLst meth="repeat">
      <a:schemeClr val="lt1"/>
    </dgm:fillClrLst>
    <dgm:linClrLst meth="repeat">
      <a:schemeClr val="accent1">
        <a:shade val="80000"/>
      </a:schemeClr>
    </dgm:linClrLst>
    <dgm:effectClrLst/>
    <dgm:txLinClrLst/>
    <dgm:txFillClrLst meth="repeat">
      <a:schemeClr val="dk1"/>
    </dgm:txFillClrLst>
    <dgm:txEffectClrLst/>
  </dgm:styleLbl>
  <dgm:styleLbl name="lnNode1">
    <dgm:fillClrLst meth="repeat">
      <a:schemeClr val="lt1"/>
    </dgm:fillClrLst>
    <dgm:linClrLst meth="repeat">
      <a:schemeClr val="accent1">
        <a:shade val="80000"/>
      </a:schemeClr>
    </dgm:linClrLst>
    <dgm:effectClrLst/>
    <dgm:txLinClrLst/>
    <dgm:txFillClrLst meth="repeat">
      <a:schemeClr val="dk1"/>
    </dgm:txFillClrLst>
    <dgm:txEffectClrLst/>
  </dgm:styleLbl>
  <dgm:styleLbl name="vennNode1">
    <dgm:fillClrLst meth="repeat">
      <a:schemeClr val="lt1">
        <a:alpha val="50000"/>
      </a:schemeClr>
    </dgm:fillClrLst>
    <dgm:linClrLst meth="repeat">
      <a:schemeClr val="accent1">
        <a:shade val="80000"/>
      </a:schemeClr>
    </dgm:linClrLst>
    <dgm:effectClrLst/>
    <dgm:txLinClrLst/>
    <dgm:txFillClrLst/>
    <dgm:txEffectClrLst/>
  </dgm:styleLbl>
  <dgm:styleLbl name="node2">
    <dgm:fillClrLst meth="repeat">
      <a:schemeClr val="lt1"/>
    </dgm:fillClrLst>
    <dgm:linClrLst meth="repeat">
      <a:schemeClr val="accent1">
        <a:shade val="80000"/>
      </a:schemeClr>
    </dgm:linClrLst>
    <dgm:effectClrLst/>
    <dgm:txLinClrLst/>
    <dgm:txFillClrLst meth="repeat">
      <a:schemeClr val="dk1"/>
    </dgm:txFillClrLst>
    <dgm:txEffectClrLst/>
  </dgm:styleLbl>
  <dgm:styleLbl name="node3">
    <dgm:fillClrLst meth="repeat">
      <a:schemeClr val="lt1"/>
    </dgm:fillClrLst>
    <dgm:linClrLst meth="repeat">
      <a:schemeClr val="accent1">
        <a:shade val="80000"/>
      </a:schemeClr>
    </dgm:linClrLst>
    <dgm:effectClrLst/>
    <dgm:txLinClrLst/>
    <dgm:txFillClrLst meth="repeat">
      <a:schemeClr val="dk1"/>
    </dgm:txFillClrLst>
    <dgm:txEffectClrLst/>
  </dgm:styleLbl>
  <dgm:styleLbl name="node4">
    <dgm:fillClrLst meth="repeat">
      <a:schemeClr val="lt1"/>
    </dgm:fillClrLst>
    <dgm:linClrLst meth="repeat">
      <a:schemeClr val="accent1">
        <a:shade val="80000"/>
      </a:schemeClr>
    </dgm:linClrLst>
    <dgm:effectClrLst/>
    <dgm:txLinClrLst/>
    <dgm:txFillClrLst meth="repeat">
      <a:schemeClr val="dk1"/>
    </dgm:txFillClrLst>
    <dgm:txEffectClrLst/>
  </dgm:styleLbl>
  <dgm:styleLbl name="fgImgPlace1">
    <dgm:fillClrLst meth="repeat">
      <a:schemeClr val="accent1">
        <a:tint val="40000"/>
      </a:schemeClr>
    </dgm:fillClrLst>
    <dgm:linClrLst meth="repeat">
      <a:schemeClr val="accent1">
        <a:shade val="80000"/>
      </a:schemeClr>
    </dgm:linClrLst>
    <dgm:effectClrLst/>
    <dgm:txLinClrLst/>
    <dgm:txFillClrLst meth="repeat">
      <a:schemeClr val="lt1"/>
    </dgm:txFillClrLst>
    <dgm:txEffectClrLst/>
  </dgm:styleLbl>
  <dgm:styleLbl name="alignImgPlace1">
    <dgm:fillClrLst meth="repeat">
      <a:schemeClr val="accent1">
        <a:tint val="40000"/>
      </a:schemeClr>
    </dgm:fillClrLst>
    <dgm:linClrLst meth="repeat">
      <a:schemeClr val="accent1">
        <a:shade val="80000"/>
      </a:schemeClr>
    </dgm:linClrLst>
    <dgm:effectClrLst/>
    <dgm:txLinClrLst/>
    <dgm:txFillClrLst meth="repeat">
      <a:schemeClr val="lt1"/>
    </dgm:txFillClrLst>
    <dgm:txEffectClrLst/>
  </dgm:styleLbl>
  <dgm:styleLbl name="bgImgPlace1">
    <dgm:fillClrLst meth="repeat">
      <a:schemeClr val="accent1">
        <a:tint val="40000"/>
      </a:schemeClr>
    </dgm:fillClrLst>
    <dgm:linClrLst meth="repeat">
      <a:schemeClr val="accent1">
        <a:shade val="80000"/>
      </a:schemeClr>
    </dgm:linClrLst>
    <dgm:effectClrLst/>
    <dgm:txLinClrLst/>
    <dgm:txFillClrLst meth="repeat">
      <a:schemeClr val="lt1"/>
    </dgm:txFillClrLst>
    <dgm:txEffectClrLst/>
  </dgm:styleLbl>
  <dgm:styleLbl name="sibTrans2D1">
    <dgm:fillClrLst meth="repeat">
      <a:schemeClr val="accent1">
        <a:tint val="60000"/>
      </a:schemeClr>
    </dgm:fillClrLst>
    <dgm:linClrLst meth="repeat">
      <a:schemeClr val="accent1">
        <a:tint val="60000"/>
      </a:schemeClr>
    </dgm:linClrLst>
    <dgm:effectClrLst/>
    <dgm:txLinClrLst/>
    <dgm:txFillClrLst meth="repeat">
      <a:schemeClr val="dk1"/>
    </dgm:txFillClrLst>
    <dgm:txEffectClrLst/>
  </dgm:styleLbl>
  <dgm:styleLbl name="fgSibTrans2D1">
    <dgm:fillClrLst meth="repeat">
      <a:schemeClr val="accent1">
        <a:tint val="60000"/>
      </a:schemeClr>
    </dgm:fillClrLst>
    <dgm:linClrLst meth="repeat">
      <a:schemeClr val="accent1">
        <a:tint val="60000"/>
      </a:schemeClr>
    </dgm:linClrLst>
    <dgm:effectClrLst/>
    <dgm:txLinClrLst/>
    <dgm:txFillClrLst meth="repeat">
      <a:schemeClr val="dk1"/>
    </dgm:txFillClrLst>
    <dgm:txEffectClrLst/>
  </dgm:styleLbl>
  <dgm:styleLbl name="bgSibTrans2D1">
    <dgm:fillClrLst meth="repeat">
      <a:schemeClr val="accent1">
        <a:tint val="60000"/>
      </a:schemeClr>
    </dgm:fillClrLst>
    <dgm:linClrLst meth="repeat">
      <a:schemeClr val="accent1">
        <a:tint val="60000"/>
      </a:schemeClr>
    </dgm:linClrLst>
    <dgm:effectClrLst/>
    <dgm:txLinClrLst/>
    <dgm:txFillClrLst meth="repeat">
      <a:schemeClr val="dk1"/>
    </dgm:txFillClrLst>
    <dgm:txEffectClrLst/>
  </dgm:styleLbl>
  <dgm:styleLbl name="sibTrans1D1">
    <dgm:fillClrLst meth="repeat">
      <a:schemeClr val="accent1"/>
    </dgm:fillClrLst>
    <dgm:linClrLst meth="repeat">
      <a:schemeClr val="accent1"/>
    </dgm:linClrLst>
    <dgm:effectClrLst/>
    <dgm:txLinClrLst/>
    <dgm:txFillClrLst meth="repeat">
      <a:schemeClr val="tx1"/>
    </dgm:txFillClrLst>
    <dgm:txEffectClrLst/>
  </dgm:styleLbl>
  <dgm:styleLbl name="callout">
    <dgm:fillClrLst meth="repeat">
      <a:schemeClr val="accent1"/>
    </dgm:fillClrLst>
    <dgm:linClrLst meth="repeat">
      <a:schemeClr val="accent1"/>
    </dgm:linClrLst>
    <dgm:effectClrLst/>
    <dgm:txLinClrLst/>
    <dgm:txFillClrLst meth="repeat">
      <a:schemeClr val="tx1"/>
    </dgm:txFillClrLst>
    <dgm:txEffectClrLst/>
  </dgm:styleLbl>
  <dgm:styleLbl name="asst0">
    <dgm:fillClrLst meth="repeat">
      <a:schemeClr val="lt1"/>
    </dgm:fillClrLst>
    <dgm:linClrLst meth="repeat">
      <a:schemeClr val="accent1">
        <a:shade val="80000"/>
      </a:schemeClr>
    </dgm:linClrLst>
    <dgm:effectClrLst/>
    <dgm:txLinClrLst/>
    <dgm:txFillClrLst meth="repeat">
      <a:schemeClr val="dk1"/>
    </dgm:txFillClrLst>
    <dgm:txEffectClrLst/>
  </dgm:styleLbl>
  <dgm:styleLbl name="asst1">
    <dgm:fillClrLst meth="repeat">
      <a:schemeClr val="lt1"/>
    </dgm:fillClrLst>
    <dgm:linClrLst meth="repeat">
      <a:schemeClr val="accent1">
        <a:shade val="80000"/>
      </a:schemeClr>
    </dgm:linClrLst>
    <dgm:effectClrLst/>
    <dgm:txLinClrLst/>
    <dgm:txFillClrLst meth="repeat">
      <a:schemeClr val="dk1"/>
    </dgm:txFillClrLst>
    <dgm:txEffectClrLst/>
  </dgm:styleLbl>
  <dgm:styleLbl name="asst2">
    <dgm:fillClrLst meth="repeat">
      <a:schemeClr val="lt1"/>
    </dgm:fillClrLst>
    <dgm:linClrLst meth="repeat">
      <a:schemeClr val="accent1">
        <a:shade val="80000"/>
      </a:schemeClr>
    </dgm:linClrLst>
    <dgm:effectClrLst/>
    <dgm:txLinClrLst/>
    <dgm:txFillClrLst meth="repeat">
      <a:schemeClr val="dk1"/>
    </dgm:txFillClrLst>
    <dgm:txEffectClrLst/>
  </dgm:styleLbl>
  <dgm:styleLbl name="asst3">
    <dgm:fillClrLst meth="repeat">
      <a:schemeClr val="lt1"/>
    </dgm:fillClrLst>
    <dgm:linClrLst meth="repeat">
      <a:schemeClr val="accent1">
        <a:shade val="80000"/>
      </a:schemeClr>
    </dgm:linClrLst>
    <dgm:effectClrLst/>
    <dgm:txLinClrLst/>
    <dgm:txFillClrLst meth="repeat">
      <a:schemeClr val="dk1"/>
    </dgm:txFillClrLst>
    <dgm:txEffectClrLst/>
  </dgm:styleLbl>
  <dgm:styleLbl name="asst4">
    <dgm:fillClrLst meth="repeat">
      <a:schemeClr val="lt1"/>
    </dgm:fillClrLst>
    <dgm:linClrLst meth="repeat">
      <a:schemeClr val="accent1">
        <a:shade val="80000"/>
      </a:schemeClr>
    </dgm:linClrLst>
    <dgm:effectClrLst/>
    <dgm:txLinClrLst/>
    <dgm:txFillClrLst meth="repeat">
      <a:schemeClr val="dk1"/>
    </dgm:txFillClrLst>
    <dgm:txEffectClrLst/>
  </dgm:styleLbl>
  <dgm:styleLbl name="parChTrans2D1">
    <dgm:fillClrLst meth="repeat">
      <a:schemeClr val="accent1">
        <a:tint val="60000"/>
      </a:schemeClr>
    </dgm:fillClrLst>
    <dgm:linClrLst meth="repeat">
      <a:schemeClr val="accent1">
        <a:tint val="60000"/>
      </a:schemeClr>
    </dgm:linClrLst>
    <dgm:effectClrLst/>
    <dgm:txLinClrLst/>
    <dgm:txFillClrLst/>
    <dgm:txEffectClrLst/>
  </dgm:styleLbl>
  <dgm:styleLbl name="parChTrans2D2">
    <dgm:fillClrLst meth="repeat">
      <a:schemeClr val="accent1"/>
    </dgm:fillClrLst>
    <dgm:linClrLst meth="repeat">
      <a:schemeClr val="accent1"/>
    </dgm:linClrLst>
    <dgm:effectClrLst/>
    <dgm:txLinClrLst/>
    <dgm:txFillClrLst/>
    <dgm:txEffectClrLst/>
  </dgm:styleLbl>
  <dgm:styleLbl name="parChTrans2D3">
    <dgm:fillClrLst meth="repeat">
      <a:schemeClr val="accent1"/>
    </dgm:fillClrLst>
    <dgm:linClrLst meth="repeat">
      <a:schemeClr val="accent1"/>
    </dgm:linClrLst>
    <dgm:effectClrLst/>
    <dgm:txLinClrLst/>
    <dgm:txFillClrLst/>
    <dgm:txEffectClrLst/>
  </dgm:styleLbl>
  <dgm:styleLbl name="parChTrans2D4">
    <dgm:fillClrLst meth="repeat">
      <a:schemeClr val="accent1"/>
    </dgm:fillClrLst>
    <dgm:linClrLst meth="repeat">
      <a:schemeClr val="accent1"/>
    </dgm:linClrLst>
    <dgm:effectClrLst/>
    <dgm:txLinClrLst/>
    <dgm:txFillClrLst meth="repeat">
      <a:schemeClr val="lt1"/>
    </dgm:txFillClrLst>
    <dgm:txEffectClrLst/>
  </dgm:styleLbl>
  <dgm:styleLbl name="parChTrans1D1">
    <dgm:fillClrLst meth="repeat">
      <a:schemeClr val="accent1"/>
    </dgm:fillClrLst>
    <dgm:linClrLst meth="repeat">
      <a:schemeClr val="accent1">
        <a:shade val="60000"/>
      </a:schemeClr>
    </dgm:linClrLst>
    <dgm:effectClrLst/>
    <dgm:txLinClrLst/>
    <dgm:txFillClrLst meth="repeat">
      <a:schemeClr val="tx1"/>
    </dgm:txFillClrLst>
    <dgm:txEffectClrLst/>
  </dgm:styleLbl>
  <dgm:styleLbl name="parChTrans1D2">
    <dgm:fillClrLst meth="repeat">
      <a:schemeClr val="accent1"/>
    </dgm:fillClrLst>
    <dgm:linClrLst meth="repeat">
      <a:schemeClr val="accent1">
        <a:shade val="60000"/>
      </a:schemeClr>
    </dgm:linClrLst>
    <dgm:effectClrLst/>
    <dgm:txLinClrLst/>
    <dgm:txFillClrLst meth="repeat">
      <a:schemeClr val="tx1"/>
    </dgm:txFillClrLst>
    <dgm:txEffectClrLst/>
  </dgm:styleLbl>
  <dgm:styleLbl name="parChTrans1D3">
    <dgm:fillClrLst meth="repeat">
      <a:schemeClr val="accent1"/>
    </dgm:fillClrLst>
    <dgm:linClrLst meth="repeat">
      <a:schemeClr val="accent1">
        <a:shade val="80000"/>
      </a:schemeClr>
    </dgm:linClrLst>
    <dgm:effectClrLst/>
    <dgm:txLinClrLst/>
    <dgm:txFillClrLst meth="repeat">
      <a:schemeClr val="tx1"/>
    </dgm:txFillClrLst>
    <dgm:txEffectClrLst/>
  </dgm:styleLbl>
  <dgm:styleLbl name="parChTrans1D4">
    <dgm:fillClrLst meth="repeat">
      <a:schemeClr val="accent1"/>
    </dgm:fillClrLst>
    <dgm:linClrLst meth="repeat">
      <a:schemeClr val="accent1">
        <a:shade val="80000"/>
      </a:schemeClr>
    </dgm:linClrLst>
    <dgm:effectClrLst/>
    <dgm:txLinClrLst/>
    <dgm:txFillClrLst meth="repeat">
      <a:schemeClr val="tx1"/>
    </dgm:txFillClrLst>
    <dgm:txEffectClrLst/>
  </dgm:styleLbl>
  <dgm:styleLbl name="fgAcc1">
    <dgm:fillClrLst meth="repeat">
      <a:schemeClr val="accent1">
        <a:alpha val="90000"/>
        <a:tint val="40000"/>
      </a:schemeClr>
    </dgm:fillClrLst>
    <dgm:linClrLst meth="repeat">
      <a:schemeClr val="accent1"/>
    </dgm:linClrLst>
    <dgm:effectClrLst/>
    <dgm:txLinClrLst/>
    <dgm:txFillClrLst meth="repeat">
      <a:schemeClr val="dk1"/>
    </dgm:txFillClrLst>
    <dgm:txEffectClrLst/>
  </dgm:styleLbl>
  <dgm:styleLbl name="conFgAcc1">
    <dgm:fillClrLst meth="repeat">
      <a:schemeClr val="accent1">
        <a:alpha val="90000"/>
        <a:tint val="40000"/>
      </a:schemeClr>
    </dgm:fillClrLst>
    <dgm:linClrLst meth="repeat">
      <a:schemeClr val="accent1"/>
    </dgm:linClrLst>
    <dgm:effectClrLst/>
    <dgm:txLinClrLst/>
    <dgm:txFillClrLst meth="repeat">
      <a:schemeClr val="dk1"/>
    </dgm:txFillClrLst>
    <dgm:txEffectClrLst/>
  </dgm:styleLbl>
  <dgm:styleLbl name="alignAcc1">
    <dgm:fillClrLst meth="repeat">
      <a:schemeClr val="accent1">
        <a:alpha val="90000"/>
        <a:tint val="40000"/>
      </a:schemeClr>
    </dgm:fillClrLst>
    <dgm:linClrLst meth="repeat">
      <a:schemeClr val="accent1"/>
    </dgm:linClrLst>
    <dgm:effectClrLst/>
    <dgm:txLinClrLst/>
    <dgm:txFillClrLst meth="repeat">
      <a:schemeClr val="dk1"/>
    </dgm:txFillClrLst>
    <dgm:txEffectClrLst/>
  </dgm:styleLbl>
  <dgm:styleLbl name="trAlignAcc1">
    <dgm:fillClrLst meth="repeat">
      <a:schemeClr val="accent1">
        <a:alpha val="40000"/>
        <a:tint val="40000"/>
      </a:schemeClr>
    </dgm:fillClrLst>
    <dgm:linClrLst meth="repeat">
      <a:schemeClr val="accent1"/>
    </dgm:linClrLst>
    <dgm:effectClrLst/>
    <dgm:txLinClrLst/>
    <dgm:txFillClrLst meth="repeat">
      <a:schemeClr val="dk1"/>
    </dgm:txFillClrLst>
    <dgm:txEffectClrLst/>
  </dgm:styleLbl>
  <dgm:styleLbl name="bgAcc1">
    <dgm:fillClrLst meth="repeat">
      <a:schemeClr val="accent1">
        <a:alpha val="90000"/>
        <a:tint val="40000"/>
      </a:schemeClr>
    </dgm:fillClrLst>
    <dgm:linClrLst meth="repeat">
      <a:schemeClr val="accent1"/>
    </dgm:linClrLst>
    <dgm:effectClrLst/>
    <dgm:txLinClrLst/>
    <dgm:txFillClrLst meth="repeat">
      <a:schemeClr val="dk1"/>
    </dgm:txFillClrLst>
    <dgm:txEffectClrLst/>
  </dgm:styleLbl>
  <dgm:styleLbl name="solidFgAcc1">
    <dgm:fillClrLst meth="repeat">
      <a:schemeClr val="lt1"/>
    </dgm:fillClrLst>
    <dgm:linClrLst meth="repeat">
      <a:schemeClr val="accent1"/>
    </dgm:linClrLst>
    <dgm:effectClrLst/>
    <dgm:txLinClrLst/>
    <dgm:txFillClrLst meth="repeat">
      <a:schemeClr val="dk1"/>
    </dgm:txFillClrLst>
    <dgm:txEffectClrLst/>
  </dgm:styleLbl>
  <dgm:styleLbl name="solidAlignAcc1">
    <dgm:fillClrLst meth="repeat">
      <a:schemeClr val="lt1"/>
    </dgm:fillClrLst>
    <dgm:linClrLst meth="repeat">
      <a:schemeClr val="accent1"/>
    </dgm:linClrLst>
    <dgm:effectClrLst/>
    <dgm:txLinClrLst/>
    <dgm:txFillClrLst meth="repeat">
      <a:schemeClr val="dk1"/>
    </dgm:txFillClrLst>
    <dgm:txEffectClrLst/>
  </dgm:styleLbl>
  <dgm:styleLbl name="solidBgAcc1">
    <dgm:fillClrLst meth="repeat">
      <a:schemeClr val="lt1"/>
    </dgm:fillClrLst>
    <dgm:linClrLst meth="repeat">
      <a:schemeClr val="accent1"/>
    </dgm:linClrLst>
    <dgm:effectClrLst/>
    <dgm:txLinClrLst/>
    <dgm:txFillClrLst meth="repeat">
      <a:schemeClr val="dk1"/>
    </dgm:txFillClrLst>
    <dgm:txEffectClrLst/>
  </dgm:styleLbl>
  <dgm:styleLbl name="fgAccFollowNode1">
    <dgm:fillClrLst meth="repeat">
      <a:schemeClr val="lt1">
        <a:alpha val="90000"/>
        <a:tint val="40000"/>
      </a:schemeClr>
    </dgm:fillClrLst>
    <dgm:linClrLst meth="repeat">
      <a:schemeClr val="accent1">
        <a:alpha val="90000"/>
      </a:schemeClr>
    </dgm:linClrLst>
    <dgm:effectClrLst/>
    <dgm:txLinClrLst/>
    <dgm:txFillClrLst meth="repeat">
      <a:schemeClr val="dk1"/>
    </dgm:txFillClrLst>
    <dgm:txEffectClrLst/>
  </dgm:styleLbl>
  <dgm:styleLbl name="alignAccFollowNode1">
    <dgm:fillClrLst meth="repeat">
      <a:schemeClr val="lt1">
        <a:alpha val="90000"/>
        <a:tint val="40000"/>
      </a:schemeClr>
    </dgm:fillClrLst>
    <dgm:linClrLst meth="repeat">
      <a:schemeClr val="accent1">
        <a:alpha val="90000"/>
      </a:schemeClr>
    </dgm:linClrLst>
    <dgm:effectClrLst/>
    <dgm:txLinClrLst/>
    <dgm:txFillClrLst meth="repeat">
      <a:schemeClr val="dk1"/>
    </dgm:txFillClrLst>
    <dgm:txEffectClrLst/>
  </dgm:styleLbl>
  <dgm:styleLbl name="bgAccFollowNode1">
    <dgm:fillClrLst meth="repeat">
      <a:schemeClr val="lt1">
        <a:alpha val="90000"/>
        <a:tint val="40000"/>
      </a:schemeClr>
    </dgm:fillClrLst>
    <dgm:linClrLst meth="repeat">
      <a:schemeClr val="accent1">
        <a:alpha val="90000"/>
      </a:schemeClr>
    </dgm:linClrLst>
    <dgm:effectClrLst/>
    <dgm:txLinClrLst/>
    <dgm:txFillClrLst meth="repeat">
      <a:schemeClr val="dk1"/>
    </dgm:txFillClrLst>
    <dgm:txEffectClrLst/>
  </dgm:styleLbl>
  <dgm:styleLbl name="fgAcc0">
    <dgm:fillClrLst meth="repeat">
      <a:schemeClr val="accent1">
        <a:alpha val="90000"/>
        <a:tint val="40000"/>
      </a:schemeClr>
    </dgm:fillClrLst>
    <dgm:linClrLst meth="repeat">
      <a:schemeClr val="accent1"/>
    </dgm:linClrLst>
    <dgm:effectClrLst/>
    <dgm:txLinClrLst/>
    <dgm:txFillClrLst meth="repeat">
      <a:schemeClr val="dk1"/>
    </dgm:txFillClrLst>
    <dgm:txEffectClrLst/>
  </dgm:styleLbl>
  <dgm:styleLbl name="fgAcc2">
    <dgm:fillClrLst meth="repeat">
      <a:schemeClr val="accent1">
        <a:alpha val="90000"/>
        <a:tint val="40000"/>
      </a:schemeClr>
    </dgm:fillClrLst>
    <dgm:linClrLst meth="repeat">
      <a:schemeClr val="accent1"/>
    </dgm:linClrLst>
    <dgm:effectClrLst/>
    <dgm:txLinClrLst/>
    <dgm:txFillClrLst meth="repeat">
      <a:schemeClr val="dk1"/>
    </dgm:txFillClrLst>
    <dgm:txEffectClrLst/>
  </dgm:styleLbl>
  <dgm:styleLbl name="fgAcc3">
    <dgm:fillClrLst meth="repeat">
      <a:schemeClr val="accent1">
        <a:alpha val="90000"/>
        <a:tint val="40000"/>
      </a:schemeClr>
    </dgm:fillClrLst>
    <dgm:linClrLst meth="repeat">
      <a:schemeClr val="accent1"/>
    </dgm:linClrLst>
    <dgm:effectClrLst/>
    <dgm:txLinClrLst/>
    <dgm:txFillClrLst meth="repeat">
      <a:schemeClr val="dk1"/>
    </dgm:txFillClrLst>
    <dgm:txEffectClrLst/>
  </dgm:styleLbl>
  <dgm:styleLbl name="fgAcc4">
    <dgm:fillClrLst meth="repeat">
      <a:schemeClr val="accent1">
        <a:alpha val="90000"/>
        <a:tint val="40000"/>
      </a:schemeClr>
    </dgm:fillClrLst>
    <dgm:linClrLst meth="repeat">
      <a:schemeClr val="accent1"/>
    </dgm:linClrLst>
    <dgm:effectClrLst/>
    <dgm:txLinClrLst/>
    <dgm:txFillClrLst meth="repeat">
      <a:schemeClr val="dk1"/>
    </dgm:txFillClrLst>
    <dgm:txEffectClrLst/>
  </dgm:styleLbl>
  <dgm:styleLbl name="bgShp">
    <dgm:fillClrLst meth="repeat">
      <a:schemeClr val="accent1">
        <a:tint val="40000"/>
      </a:schemeClr>
    </dgm:fillClrLst>
    <dgm:linClrLst meth="repeat">
      <a:schemeClr val="accent1"/>
    </dgm:linClrLst>
    <dgm:effectClrLst/>
    <dgm:txLinClrLst/>
    <dgm:txFillClrLst meth="repeat">
      <a:schemeClr val="dk1"/>
    </dgm:txFillClrLst>
    <dgm:txEffectClrLst/>
  </dgm:styleLbl>
  <dgm:styleLbl name="dkBgShp">
    <dgm:fillClrLst meth="repeat">
      <a:schemeClr val="accent1">
        <a:shade val="80000"/>
      </a:schemeClr>
    </dgm:fillClrLst>
    <dgm:linClrLst meth="repeat">
      <a:schemeClr val="accent1"/>
    </dgm:linClrLst>
    <dgm:effectClrLst/>
    <dgm:txLinClrLst/>
    <dgm:txFillClrLst meth="repeat">
      <a:schemeClr val="lt1"/>
    </dgm:txFillClrLst>
    <dgm:txEffectClrLst/>
  </dgm:styleLbl>
  <dgm:styleLbl name="trBgShp">
    <dgm:fillClrLst meth="repeat">
      <a:schemeClr val="accent1">
        <a:tint val="50000"/>
        <a:alpha val="40000"/>
      </a:schemeClr>
    </dgm:fillClrLst>
    <dgm:linClrLst meth="repeat">
      <a:schemeClr val="accent1"/>
    </dgm:linClrLst>
    <dgm:effectClrLst/>
    <dgm:txLinClrLst/>
    <dgm:txFillClrLst meth="repeat">
      <a:schemeClr val="lt1"/>
    </dgm:txFillClrLst>
    <dgm:txEffectClrLst/>
  </dgm:styleLbl>
  <dgm:styleLbl name="fgShp">
    <dgm:fillClrLst meth="repeat">
      <a:schemeClr val="accent1">
        <a:tint val="60000"/>
      </a:schemeClr>
    </dgm:fillClrLst>
    <dgm:linClrLst meth="repeat">
      <a:schemeClr val="lt1"/>
    </dgm:linClrLst>
    <dgm:effectClrLst/>
    <dgm:txLinClrLst/>
    <dgm:txFillClrLst meth="repeat">
      <a:schemeClr val="dk1"/>
    </dgm:txFillClrLst>
    <dgm:txEffectClrLst/>
  </dgm:styleLbl>
  <dgm:styleLbl name="revTx">
    <dgm:fillClrLst meth="repeat">
      <a:schemeClr val="lt1">
        <a:alpha val="0"/>
      </a:schemeClr>
    </dgm:fillClrLst>
    <dgm:linClrLst meth="repeat">
      <a:schemeClr val="dk1">
        <a:alpha val="0"/>
      </a:schemeClr>
    </dgm:linClrLst>
    <dgm:effectClrLst/>
    <dgm:txLinClrLst/>
    <dgm:txFillClrLst meth="repeat">
      <a:schemeClr val="tx1"/>
    </dgm:txFillClrLst>
    <dgm:txEffectClrLst/>
  </dgm:styleLbl>
</dgm:colorsDef>
</file>

<file path=word/diagrams/data1.xml><?xml version="1.0" encoding="utf-8"?>
<dgm:dataModel xmlns:dgm="http://schemas.openxmlformats.org/drawingml/2006/diagram" xmlns:a="http://schemas.openxmlformats.org/drawingml/2006/main">
  <dgm:ptLst>
    <dgm:pt modelId="{EFBC7FFB-1082-433D-9FAF-C852902394EA}" type="doc">
      <dgm:prSet loTypeId="urn:microsoft.com/office/officeart/2005/8/layout/hList3" loCatId="list" qsTypeId="urn:microsoft.com/office/officeart/2005/8/quickstyle/simple1" qsCatId="simple" csTypeId="urn:microsoft.com/office/officeart/2005/8/colors/accent1_1" csCatId="accent1" phldr="1"/>
      <dgm:spPr/>
      <dgm:t>
        <a:bodyPr/>
        <a:lstStyle/>
        <a:p>
          <a:endParaRPr lang="es-CO"/>
        </a:p>
      </dgm:t>
    </dgm:pt>
    <dgm:pt modelId="{49D704CF-0991-4BED-B534-4A10E8D93404}">
      <dgm:prSet phldrT="[Texto]" custT="1"/>
      <dgm:spPr/>
      <dgm:t>
        <a:bodyPr/>
        <a:lstStyle/>
        <a:p>
          <a:r>
            <a:rPr lang="es-CO" sz="1400" b="1"/>
            <a:t>ELEMENTOS</a:t>
          </a:r>
          <a:endParaRPr lang="es-CO" sz="1400"/>
        </a:p>
        <a:p>
          <a:r>
            <a:rPr lang="es-CO" sz="1400"/>
            <a:t>Existen elementos comunes a todos los enfoques sobre evaluación del desempeño:</a:t>
          </a:r>
        </a:p>
      </dgm:t>
    </dgm:pt>
    <dgm:pt modelId="{C2CBD52B-1261-449D-A001-09DFFF4459CD}" type="parTrans" cxnId="{14F4AAE8-800A-4623-A55A-EB59A257CB71}">
      <dgm:prSet/>
      <dgm:spPr/>
      <dgm:t>
        <a:bodyPr/>
        <a:lstStyle/>
        <a:p>
          <a:endParaRPr lang="es-CO"/>
        </a:p>
      </dgm:t>
    </dgm:pt>
    <dgm:pt modelId="{649C9015-27F6-4996-BB5D-7DA70B818E74}" type="sibTrans" cxnId="{14F4AAE8-800A-4623-A55A-EB59A257CB71}">
      <dgm:prSet/>
      <dgm:spPr/>
      <dgm:t>
        <a:bodyPr/>
        <a:lstStyle/>
        <a:p>
          <a:endParaRPr lang="es-CO"/>
        </a:p>
      </dgm:t>
    </dgm:pt>
    <dgm:pt modelId="{21A3D99F-78C1-45A9-A922-0564E9D4A013}">
      <dgm:prSet phldrT="[Texto]" custT="1"/>
      <dgm:spPr/>
      <dgm:t>
        <a:bodyPr/>
        <a:lstStyle/>
        <a:p>
          <a:r>
            <a:rPr lang="es-CO" sz="1000"/>
            <a:t>1. ESTÁNDARES DE DESEMPEÑO:</a:t>
          </a:r>
        </a:p>
      </dgm:t>
    </dgm:pt>
    <dgm:pt modelId="{4115B987-C757-43D8-8067-29D234FBBC6B}" type="parTrans" cxnId="{38D36D8F-01CF-405E-AB0D-236793C616BA}">
      <dgm:prSet/>
      <dgm:spPr/>
      <dgm:t>
        <a:bodyPr/>
        <a:lstStyle/>
        <a:p>
          <a:endParaRPr lang="es-CO"/>
        </a:p>
      </dgm:t>
    </dgm:pt>
    <dgm:pt modelId="{B9506B75-B74E-4DB0-AA31-42690CA6EE9E}" type="sibTrans" cxnId="{38D36D8F-01CF-405E-AB0D-236793C616BA}">
      <dgm:prSet/>
      <dgm:spPr/>
      <dgm:t>
        <a:bodyPr/>
        <a:lstStyle/>
        <a:p>
          <a:endParaRPr lang="es-CO"/>
        </a:p>
      </dgm:t>
    </dgm:pt>
    <dgm:pt modelId="{A57E317F-B3CE-4299-BF47-5E59F9077632}">
      <dgm:prSet phldrT="[Texto]" custT="1"/>
      <dgm:spPr/>
      <dgm:t>
        <a:bodyPr/>
        <a:lstStyle/>
        <a:p>
          <a:r>
            <a:rPr lang="es-CO" sz="1000"/>
            <a:t>3. ELEMENTOS SUBJETIVOS DEL CALIFICADOR</a:t>
          </a:r>
          <a:r>
            <a:rPr lang="es-CO" sz="800"/>
            <a:t>:</a:t>
          </a:r>
        </a:p>
      </dgm:t>
    </dgm:pt>
    <dgm:pt modelId="{D8930F0D-ED79-4A2C-85A7-049892261958}" type="parTrans" cxnId="{B569C77E-6BEC-42F5-AADD-1ABC4C65B0EF}">
      <dgm:prSet/>
      <dgm:spPr/>
      <dgm:t>
        <a:bodyPr/>
        <a:lstStyle/>
        <a:p>
          <a:endParaRPr lang="es-CO"/>
        </a:p>
      </dgm:t>
    </dgm:pt>
    <dgm:pt modelId="{01BF0796-D8C5-4069-A96C-EF982A1A0890}" type="sibTrans" cxnId="{B569C77E-6BEC-42F5-AADD-1ABC4C65B0EF}">
      <dgm:prSet/>
      <dgm:spPr/>
      <dgm:t>
        <a:bodyPr/>
        <a:lstStyle/>
        <a:p>
          <a:endParaRPr lang="es-CO"/>
        </a:p>
      </dgm:t>
    </dgm:pt>
    <dgm:pt modelId="{DF975AA8-56D0-47D2-8BE8-496E0B8FF406}">
      <dgm:prSet custT="1"/>
      <dgm:spPr/>
      <dgm:t>
        <a:bodyPr/>
        <a:lstStyle/>
        <a:p>
          <a:r>
            <a:rPr lang="es-CO" sz="1000"/>
            <a:t>Constituyen los parámetros que permiten mediciones más objetivas. Se desprenden en forma directa del análisis de puestos, que pone de relieve las normas específicas de desempeño mediante el análisis de las labores.</a:t>
          </a:r>
        </a:p>
      </dgm:t>
    </dgm:pt>
    <dgm:pt modelId="{25C1C216-5D05-4900-8004-ACEE3100D453}" type="parTrans" cxnId="{E0C81BBA-0DEC-4CF2-9B01-173FB0290342}">
      <dgm:prSet/>
      <dgm:spPr/>
      <dgm:t>
        <a:bodyPr/>
        <a:lstStyle/>
        <a:p>
          <a:endParaRPr lang="es-CO"/>
        </a:p>
      </dgm:t>
    </dgm:pt>
    <dgm:pt modelId="{D1C25D39-D74F-4FC2-95C8-A825ABC75D62}" type="sibTrans" cxnId="{E0C81BBA-0DEC-4CF2-9B01-173FB0290342}">
      <dgm:prSet/>
      <dgm:spPr/>
      <dgm:t>
        <a:bodyPr/>
        <a:lstStyle/>
        <a:p>
          <a:endParaRPr lang="es-CO"/>
        </a:p>
      </dgm:t>
    </dgm:pt>
    <dgm:pt modelId="{20A19F99-876D-4C4F-9286-DF2AEB8303AC}">
      <dgm:prSet custT="1"/>
      <dgm:spPr/>
      <dgm:t>
        <a:bodyPr/>
        <a:lstStyle/>
        <a:p>
          <a:r>
            <a:rPr lang="es-CO" sz="1000"/>
            <a:t>2. MEDICIONES DEL DESEMPEÑO:</a:t>
          </a:r>
        </a:p>
      </dgm:t>
    </dgm:pt>
    <dgm:pt modelId="{59A3F495-F34B-4A9D-8650-8332F3806C87}" type="parTrans" cxnId="{0AB30264-7398-4BCF-BF65-9EF977878DDB}">
      <dgm:prSet/>
      <dgm:spPr/>
      <dgm:t>
        <a:bodyPr/>
        <a:lstStyle/>
        <a:p>
          <a:endParaRPr lang="es-CO"/>
        </a:p>
      </dgm:t>
    </dgm:pt>
    <dgm:pt modelId="{2B04A9EE-4698-4869-9B45-4BB3524420F3}" type="sibTrans" cxnId="{0AB30264-7398-4BCF-BF65-9EF977878DDB}">
      <dgm:prSet/>
      <dgm:spPr/>
      <dgm:t>
        <a:bodyPr/>
        <a:lstStyle/>
        <a:p>
          <a:endParaRPr lang="es-CO"/>
        </a:p>
      </dgm:t>
    </dgm:pt>
    <dgm:pt modelId="{58243E7E-9655-42A3-91B1-07027E8FEEB4}">
      <dgm:prSet custT="1"/>
      <dgm:spPr/>
      <dgm:t>
        <a:bodyPr/>
        <a:lstStyle/>
        <a:p>
          <a:r>
            <a:rPr lang="es-CO" sz="1000"/>
            <a:t>Son los sistemas de calificación de cada labor. Deben ser de uso fácil, ser confiables y calificar los elementos esenciales que determinan el desempeño. </a:t>
          </a:r>
          <a:endParaRPr lang="es-CO" sz="800"/>
        </a:p>
      </dgm:t>
    </dgm:pt>
    <dgm:pt modelId="{487C6D6A-7996-4507-B658-140426E011C9}" type="parTrans" cxnId="{7A511F19-274A-4C9C-BEDD-0E3DA57444A6}">
      <dgm:prSet/>
      <dgm:spPr/>
      <dgm:t>
        <a:bodyPr/>
        <a:lstStyle/>
        <a:p>
          <a:endParaRPr lang="es-CO"/>
        </a:p>
      </dgm:t>
    </dgm:pt>
    <dgm:pt modelId="{5096EB81-8F45-4B54-88C7-783929BEAAA7}" type="sibTrans" cxnId="{7A511F19-274A-4C9C-BEDD-0E3DA57444A6}">
      <dgm:prSet/>
      <dgm:spPr/>
      <dgm:t>
        <a:bodyPr/>
        <a:lstStyle/>
        <a:p>
          <a:endParaRPr lang="es-CO"/>
        </a:p>
      </dgm:t>
    </dgm:pt>
    <dgm:pt modelId="{9221F2A0-C084-4A8C-8622-3863D6960586}">
      <dgm:prSet custT="1"/>
      <dgm:spPr/>
      <dgm:t>
        <a:bodyPr/>
        <a:lstStyle/>
        <a:p>
          <a:r>
            <a:rPr lang="es-CO" sz="1000"/>
            <a:t>Las mediciones subjetivas del desempeño pueden conducir a distorsiones de la calificación. Estas distorsiones pueden ocurrir con mayor frecuencia cuando el calificador no logra conservar su imparcialidad</a:t>
          </a:r>
        </a:p>
      </dgm:t>
    </dgm:pt>
    <dgm:pt modelId="{3AD125F2-C82A-4061-93E3-BEAFC9C0EDEE}" type="parTrans" cxnId="{D2AD2FCB-5FA2-4CA3-BEC9-5C9966888409}">
      <dgm:prSet/>
      <dgm:spPr/>
      <dgm:t>
        <a:bodyPr/>
        <a:lstStyle/>
        <a:p>
          <a:endParaRPr lang="es-CO"/>
        </a:p>
      </dgm:t>
    </dgm:pt>
    <dgm:pt modelId="{D2C3E4DE-65B0-42B0-B01B-1534058FAA31}" type="sibTrans" cxnId="{D2AD2FCB-5FA2-4CA3-BEC9-5C9966888409}">
      <dgm:prSet/>
      <dgm:spPr/>
      <dgm:t>
        <a:bodyPr/>
        <a:lstStyle/>
        <a:p>
          <a:endParaRPr lang="es-CO"/>
        </a:p>
      </dgm:t>
    </dgm:pt>
    <dgm:pt modelId="{DAD3895A-85CB-4677-AA50-FB2139C99933}" type="pres">
      <dgm:prSet presAssocID="{EFBC7FFB-1082-433D-9FAF-C852902394EA}" presName="composite" presStyleCnt="0">
        <dgm:presLayoutVars>
          <dgm:chMax val="1"/>
          <dgm:dir/>
          <dgm:resizeHandles val="exact"/>
        </dgm:presLayoutVars>
      </dgm:prSet>
      <dgm:spPr/>
      <dgm:t>
        <a:bodyPr/>
        <a:lstStyle/>
        <a:p>
          <a:endParaRPr lang="es-CO"/>
        </a:p>
      </dgm:t>
    </dgm:pt>
    <dgm:pt modelId="{4A94CFC4-889B-49E7-B56D-6F8E3FD2815F}" type="pres">
      <dgm:prSet presAssocID="{49D704CF-0991-4BED-B534-4A10E8D93404}" presName="roof" presStyleLbl="dkBgShp" presStyleIdx="0" presStyleCnt="2"/>
      <dgm:spPr/>
      <dgm:t>
        <a:bodyPr/>
        <a:lstStyle/>
        <a:p>
          <a:endParaRPr lang="es-CO"/>
        </a:p>
      </dgm:t>
    </dgm:pt>
    <dgm:pt modelId="{CEA01F10-0299-43FF-A1C7-029FBEC33163}" type="pres">
      <dgm:prSet presAssocID="{49D704CF-0991-4BED-B534-4A10E8D93404}" presName="pillars" presStyleCnt="0"/>
      <dgm:spPr/>
    </dgm:pt>
    <dgm:pt modelId="{A648132E-C7A4-44F3-B16C-BE58A13F2A62}" type="pres">
      <dgm:prSet presAssocID="{49D704CF-0991-4BED-B534-4A10E8D93404}" presName="pillar1" presStyleLbl="node1" presStyleIdx="0" presStyleCnt="6" custScaleX="145263">
        <dgm:presLayoutVars>
          <dgm:bulletEnabled val="1"/>
        </dgm:presLayoutVars>
      </dgm:prSet>
      <dgm:spPr/>
      <dgm:t>
        <a:bodyPr/>
        <a:lstStyle/>
        <a:p>
          <a:endParaRPr lang="es-CO"/>
        </a:p>
      </dgm:t>
    </dgm:pt>
    <dgm:pt modelId="{3C90C1CE-6D40-420A-930A-6DD28A180767}" type="pres">
      <dgm:prSet presAssocID="{DF975AA8-56D0-47D2-8BE8-496E0B8FF406}" presName="pillarX" presStyleLbl="node1" presStyleIdx="1" presStyleCnt="6" custScaleX="213491">
        <dgm:presLayoutVars>
          <dgm:bulletEnabled val="1"/>
        </dgm:presLayoutVars>
      </dgm:prSet>
      <dgm:spPr/>
      <dgm:t>
        <a:bodyPr/>
        <a:lstStyle/>
        <a:p>
          <a:endParaRPr lang="es-CO"/>
        </a:p>
      </dgm:t>
    </dgm:pt>
    <dgm:pt modelId="{19DDF921-6663-4D64-AAEA-F6F64F3CAA4C}" type="pres">
      <dgm:prSet presAssocID="{20A19F99-876D-4C4F-9286-DF2AEB8303AC}" presName="pillarX" presStyleLbl="node1" presStyleIdx="2" presStyleCnt="6" custScaleX="148736">
        <dgm:presLayoutVars>
          <dgm:bulletEnabled val="1"/>
        </dgm:presLayoutVars>
      </dgm:prSet>
      <dgm:spPr/>
      <dgm:t>
        <a:bodyPr/>
        <a:lstStyle/>
        <a:p>
          <a:endParaRPr lang="es-CO"/>
        </a:p>
      </dgm:t>
    </dgm:pt>
    <dgm:pt modelId="{E3D90E5D-F532-480B-953D-740AEB31A8DA}" type="pres">
      <dgm:prSet presAssocID="{58243E7E-9655-42A3-91B1-07027E8FEEB4}" presName="pillarX" presStyleLbl="node1" presStyleIdx="3" presStyleCnt="6" custScaleX="169523">
        <dgm:presLayoutVars>
          <dgm:bulletEnabled val="1"/>
        </dgm:presLayoutVars>
      </dgm:prSet>
      <dgm:spPr/>
      <dgm:t>
        <a:bodyPr/>
        <a:lstStyle/>
        <a:p>
          <a:endParaRPr lang="es-CO"/>
        </a:p>
      </dgm:t>
    </dgm:pt>
    <dgm:pt modelId="{4E6B7B45-594F-46F0-877C-1179AC999802}" type="pres">
      <dgm:prSet presAssocID="{A57E317F-B3CE-4299-BF47-5E59F9077632}" presName="pillarX" presStyleLbl="node1" presStyleIdx="4" presStyleCnt="6" custScaleX="150526">
        <dgm:presLayoutVars>
          <dgm:bulletEnabled val="1"/>
        </dgm:presLayoutVars>
      </dgm:prSet>
      <dgm:spPr/>
      <dgm:t>
        <a:bodyPr/>
        <a:lstStyle/>
        <a:p>
          <a:endParaRPr lang="es-CO"/>
        </a:p>
      </dgm:t>
    </dgm:pt>
    <dgm:pt modelId="{57158386-FEFA-448A-AB71-079016402D7A}" type="pres">
      <dgm:prSet presAssocID="{9221F2A0-C084-4A8C-8622-3863D6960586}" presName="pillarX" presStyleLbl="node1" presStyleIdx="5" presStyleCnt="6" custScaleX="243758">
        <dgm:presLayoutVars>
          <dgm:bulletEnabled val="1"/>
        </dgm:presLayoutVars>
      </dgm:prSet>
      <dgm:spPr/>
      <dgm:t>
        <a:bodyPr/>
        <a:lstStyle/>
        <a:p>
          <a:endParaRPr lang="es-CO"/>
        </a:p>
      </dgm:t>
    </dgm:pt>
    <dgm:pt modelId="{8BC5C140-51D5-4F46-8079-C302B28BA191}" type="pres">
      <dgm:prSet presAssocID="{49D704CF-0991-4BED-B534-4A10E8D93404}" presName="base" presStyleLbl="dkBgShp" presStyleIdx="1" presStyleCnt="2"/>
      <dgm:spPr/>
    </dgm:pt>
  </dgm:ptLst>
  <dgm:cxnLst>
    <dgm:cxn modelId="{E0C81BBA-0DEC-4CF2-9B01-173FB0290342}" srcId="{49D704CF-0991-4BED-B534-4A10E8D93404}" destId="{DF975AA8-56D0-47D2-8BE8-496E0B8FF406}" srcOrd="1" destOrd="0" parTransId="{25C1C216-5D05-4900-8004-ACEE3100D453}" sibTransId="{D1C25D39-D74F-4FC2-95C8-A825ABC75D62}"/>
    <dgm:cxn modelId="{0AB30264-7398-4BCF-BF65-9EF977878DDB}" srcId="{49D704CF-0991-4BED-B534-4A10E8D93404}" destId="{20A19F99-876D-4C4F-9286-DF2AEB8303AC}" srcOrd="2" destOrd="0" parTransId="{59A3F495-F34B-4A9D-8650-8332F3806C87}" sibTransId="{2B04A9EE-4698-4869-9B45-4BB3524420F3}"/>
    <dgm:cxn modelId="{14CE7935-4F76-4BEB-AC28-620E2BD4F155}" type="presOf" srcId="{DF975AA8-56D0-47D2-8BE8-496E0B8FF406}" destId="{3C90C1CE-6D40-420A-930A-6DD28A180767}" srcOrd="0" destOrd="0" presId="urn:microsoft.com/office/officeart/2005/8/layout/hList3"/>
    <dgm:cxn modelId="{8BE573D6-4EA5-4EFB-80E4-617BF48B9951}" type="presOf" srcId="{49D704CF-0991-4BED-B534-4A10E8D93404}" destId="{4A94CFC4-889B-49E7-B56D-6F8E3FD2815F}" srcOrd="0" destOrd="0" presId="urn:microsoft.com/office/officeart/2005/8/layout/hList3"/>
    <dgm:cxn modelId="{79AADEB4-8B9E-4323-889E-F77A13E1606B}" type="presOf" srcId="{21A3D99F-78C1-45A9-A922-0564E9D4A013}" destId="{A648132E-C7A4-44F3-B16C-BE58A13F2A62}" srcOrd="0" destOrd="0" presId="urn:microsoft.com/office/officeart/2005/8/layout/hList3"/>
    <dgm:cxn modelId="{CD9DE9A1-0A1D-4D47-B56F-E1E57EC6845C}" type="presOf" srcId="{20A19F99-876D-4C4F-9286-DF2AEB8303AC}" destId="{19DDF921-6663-4D64-AAEA-F6F64F3CAA4C}" srcOrd="0" destOrd="0" presId="urn:microsoft.com/office/officeart/2005/8/layout/hList3"/>
    <dgm:cxn modelId="{38D36D8F-01CF-405E-AB0D-236793C616BA}" srcId="{49D704CF-0991-4BED-B534-4A10E8D93404}" destId="{21A3D99F-78C1-45A9-A922-0564E9D4A013}" srcOrd="0" destOrd="0" parTransId="{4115B987-C757-43D8-8067-29D234FBBC6B}" sibTransId="{B9506B75-B74E-4DB0-AA31-42690CA6EE9E}"/>
    <dgm:cxn modelId="{C49BC094-1B26-4A77-BEED-1770B9343BB0}" type="presOf" srcId="{A57E317F-B3CE-4299-BF47-5E59F9077632}" destId="{4E6B7B45-594F-46F0-877C-1179AC999802}" srcOrd="0" destOrd="0" presId="urn:microsoft.com/office/officeart/2005/8/layout/hList3"/>
    <dgm:cxn modelId="{14F4AAE8-800A-4623-A55A-EB59A257CB71}" srcId="{EFBC7FFB-1082-433D-9FAF-C852902394EA}" destId="{49D704CF-0991-4BED-B534-4A10E8D93404}" srcOrd="0" destOrd="0" parTransId="{C2CBD52B-1261-449D-A001-09DFFF4459CD}" sibTransId="{649C9015-27F6-4996-BB5D-7DA70B818E74}"/>
    <dgm:cxn modelId="{AD08EC7E-69DE-4851-9E17-B7BCF7B09DB0}" type="presOf" srcId="{58243E7E-9655-42A3-91B1-07027E8FEEB4}" destId="{E3D90E5D-F532-480B-953D-740AEB31A8DA}" srcOrd="0" destOrd="0" presId="urn:microsoft.com/office/officeart/2005/8/layout/hList3"/>
    <dgm:cxn modelId="{D2AD2FCB-5FA2-4CA3-BEC9-5C9966888409}" srcId="{49D704CF-0991-4BED-B534-4A10E8D93404}" destId="{9221F2A0-C084-4A8C-8622-3863D6960586}" srcOrd="5" destOrd="0" parTransId="{3AD125F2-C82A-4061-93E3-BEAFC9C0EDEE}" sibTransId="{D2C3E4DE-65B0-42B0-B01B-1534058FAA31}"/>
    <dgm:cxn modelId="{B569C77E-6BEC-42F5-AADD-1ABC4C65B0EF}" srcId="{49D704CF-0991-4BED-B534-4A10E8D93404}" destId="{A57E317F-B3CE-4299-BF47-5E59F9077632}" srcOrd="4" destOrd="0" parTransId="{D8930F0D-ED79-4A2C-85A7-049892261958}" sibTransId="{01BF0796-D8C5-4069-A96C-EF982A1A0890}"/>
    <dgm:cxn modelId="{553B0465-E7CE-48F5-B8D6-4FB975F3D256}" type="presOf" srcId="{EFBC7FFB-1082-433D-9FAF-C852902394EA}" destId="{DAD3895A-85CB-4677-AA50-FB2139C99933}" srcOrd="0" destOrd="0" presId="urn:microsoft.com/office/officeart/2005/8/layout/hList3"/>
    <dgm:cxn modelId="{12E97DBB-69E7-4DCF-B333-4ECA374A11FF}" type="presOf" srcId="{9221F2A0-C084-4A8C-8622-3863D6960586}" destId="{57158386-FEFA-448A-AB71-079016402D7A}" srcOrd="0" destOrd="0" presId="urn:microsoft.com/office/officeart/2005/8/layout/hList3"/>
    <dgm:cxn modelId="{7A511F19-274A-4C9C-BEDD-0E3DA57444A6}" srcId="{49D704CF-0991-4BED-B534-4A10E8D93404}" destId="{58243E7E-9655-42A3-91B1-07027E8FEEB4}" srcOrd="3" destOrd="0" parTransId="{487C6D6A-7996-4507-B658-140426E011C9}" sibTransId="{5096EB81-8F45-4B54-88C7-783929BEAAA7}"/>
    <dgm:cxn modelId="{EBA45E32-D1FF-4AC0-B83B-3ABC224D5DAA}" type="presParOf" srcId="{DAD3895A-85CB-4677-AA50-FB2139C99933}" destId="{4A94CFC4-889B-49E7-B56D-6F8E3FD2815F}" srcOrd="0" destOrd="0" presId="urn:microsoft.com/office/officeart/2005/8/layout/hList3"/>
    <dgm:cxn modelId="{3306283A-FC21-4726-A60B-64355D113391}" type="presParOf" srcId="{DAD3895A-85CB-4677-AA50-FB2139C99933}" destId="{CEA01F10-0299-43FF-A1C7-029FBEC33163}" srcOrd="1" destOrd="0" presId="urn:microsoft.com/office/officeart/2005/8/layout/hList3"/>
    <dgm:cxn modelId="{22C9DFCF-448D-4AF3-B0A7-C10AC4305AB5}" type="presParOf" srcId="{CEA01F10-0299-43FF-A1C7-029FBEC33163}" destId="{A648132E-C7A4-44F3-B16C-BE58A13F2A62}" srcOrd="0" destOrd="0" presId="urn:microsoft.com/office/officeart/2005/8/layout/hList3"/>
    <dgm:cxn modelId="{3EB029CB-154D-4F67-987C-A150D340332B}" type="presParOf" srcId="{CEA01F10-0299-43FF-A1C7-029FBEC33163}" destId="{3C90C1CE-6D40-420A-930A-6DD28A180767}" srcOrd="1" destOrd="0" presId="urn:microsoft.com/office/officeart/2005/8/layout/hList3"/>
    <dgm:cxn modelId="{55E0E370-A119-4716-A5F9-AF30D108F926}" type="presParOf" srcId="{CEA01F10-0299-43FF-A1C7-029FBEC33163}" destId="{19DDF921-6663-4D64-AAEA-F6F64F3CAA4C}" srcOrd="2" destOrd="0" presId="urn:microsoft.com/office/officeart/2005/8/layout/hList3"/>
    <dgm:cxn modelId="{1AAE4E24-BA6B-42FB-9059-8B561797FE14}" type="presParOf" srcId="{CEA01F10-0299-43FF-A1C7-029FBEC33163}" destId="{E3D90E5D-F532-480B-953D-740AEB31A8DA}" srcOrd="3" destOrd="0" presId="urn:microsoft.com/office/officeart/2005/8/layout/hList3"/>
    <dgm:cxn modelId="{1380B8FA-9C51-4027-AD5D-8F953D5CF788}" type="presParOf" srcId="{CEA01F10-0299-43FF-A1C7-029FBEC33163}" destId="{4E6B7B45-594F-46F0-877C-1179AC999802}" srcOrd="4" destOrd="0" presId="urn:microsoft.com/office/officeart/2005/8/layout/hList3"/>
    <dgm:cxn modelId="{D1C4EF30-F906-4D80-A03E-1C28FBB8F732}" type="presParOf" srcId="{CEA01F10-0299-43FF-A1C7-029FBEC33163}" destId="{57158386-FEFA-448A-AB71-079016402D7A}" srcOrd="5" destOrd="0" presId="urn:microsoft.com/office/officeart/2005/8/layout/hList3"/>
    <dgm:cxn modelId="{8E97B7D9-7EC3-4133-9323-D217A3C8CB3D}" type="presParOf" srcId="{DAD3895A-85CB-4677-AA50-FB2139C99933}" destId="{8BC5C140-51D5-4F46-8079-C302B28BA191}" srcOrd="2" destOrd="0" presId="urn:microsoft.com/office/officeart/2005/8/layout/hList3"/>
  </dgm:cxnLst>
  <dgm:bg/>
  <dgm:whole/>
  <dgm:extLst>
    <a:ext uri="http://schemas.microsoft.com/office/drawing/2008/diagram">
      <dsp:dataModelExt xmlns:dsp="http://schemas.microsoft.com/office/drawing/2008/diagram" relId="rId8" minVer="http://schemas.openxmlformats.org/drawingml/2006/diagram"/>
    </a:ext>
  </dgm:extLst>
</dgm:dataModel>
</file>

<file path=word/diagrams/drawing1.xml><?xml version="1.0" encoding="utf-8"?>
<dsp:drawing xmlns:dgm="http://schemas.openxmlformats.org/drawingml/2006/diagram" xmlns:dsp="http://schemas.microsoft.com/office/drawing/2008/diagram" xmlns:a="http://schemas.openxmlformats.org/drawingml/2006/main">
  <dsp:spTree>
    <dsp:nvGrpSpPr>
      <dsp:cNvPr id="0" name=""/>
      <dsp:cNvGrpSpPr/>
    </dsp:nvGrpSpPr>
    <dsp:grpSpPr/>
    <dsp:sp modelId="{4A94CFC4-889B-49E7-B56D-6F8E3FD2815F}">
      <dsp:nvSpPr>
        <dsp:cNvPr id="0" name=""/>
        <dsp:cNvSpPr/>
      </dsp:nvSpPr>
      <dsp:spPr>
        <a:xfrm>
          <a:off x="0" y="0"/>
          <a:ext cx="5911702" cy="1090900"/>
        </a:xfrm>
        <a:prstGeom prst="rect">
          <a:avLst/>
        </a:prstGeom>
        <a:solidFill>
          <a:schemeClr val="accent1">
            <a:shade val="80000"/>
            <a:hueOff val="0"/>
            <a:satOff val="0"/>
            <a:lumOff val="0"/>
            <a:alphaOff val="0"/>
          </a:schemeClr>
        </a:solidFill>
        <a:ln>
          <a:noFill/>
        </a:ln>
        <a:effectLst/>
      </dsp:spPr>
      <dsp:style>
        <a:lnRef idx="0">
          <a:scrgbClr r="0" g="0" b="0"/>
        </a:lnRef>
        <a:fillRef idx="1">
          <a:scrgbClr r="0" g="0" b="0"/>
        </a:fillRef>
        <a:effectRef idx="0">
          <a:scrgbClr r="0" g="0" b="0"/>
        </a:effectRef>
        <a:fontRef idx="minor"/>
      </dsp:style>
      <dsp:txBody>
        <a:bodyPr spcFirstLastPara="0" vert="horz" wrap="square" lIns="53340" tIns="53340" rIns="53340" bIns="53340" numCol="1" spcCol="1270" anchor="ctr" anchorCtr="0">
          <a:noAutofit/>
        </a:bodyPr>
        <a:lstStyle/>
        <a:p>
          <a:pPr lvl="0" algn="ctr" defTabSz="622300">
            <a:lnSpc>
              <a:spcPct val="90000"/>
            </a:lnSpc>
            <a:spcBef>
              <a:spcPct val="0"/>
            </a:spcBef>
            <a:spcAft>
              <a:spcPct val="35000"/>
            </a:spcAft>
          </a:pPr>
          <a:r>
            <a:rPr lang="es-CO" sz="1400" b="1" kern="1200"/>
            <a:t>ELEMENTOS</a:t>
          </a:r>
          <a:endParaRPr lang="es-CO" sz="1400" kern="1200"/>
        </a:p>
        <a:p>
          <a:pPr lvl="0" algn="ctr" defTabSz="622300">
            <a:lnSpc>
              <a:spcPct val="90000"/>
            </a:lnSpc>
            <a:spcBef>
              <a:spcPct val="0"/>
            </a:spcBef>
            <a:spcAft>
              <a:spcPct val="35000"/>
            </a:spcAft>
          </a:pPr>
          <a:r>
            <a:rPr lang="es-CO" sz="1400" kern="1200"/>
            <a:t>Existen elementos comunes a todos los enfoques sobre evaluación del desempeño:</a:t>
          </a:r>
        </a:p>
      </dsp:txBody>
      <dsp:txXfrm>
        <a:off x="0" y="0"/>
        <a:ext cx="5911702" cy="1090900"/>
      </dsp:txXfrm>
    </dsp:sp>
    <dsp:sp modelId="{A648132E-C7A4-44F3-B16C-BE58A13F2A62}">
      <dsp:nvSpPr>
        <dsp:cNvPr id="0" name=""/>
        <dsp:cNvSpPr/>
      </dsp:nvSpPr>
      <dsp:spPr>
        <a:xfrm>
          <a:off x="2630" y="1090900"/>
          <a:ext cx="800886" cy="2290891"/>
        </a:xfrm>
        <a:prstGeom prst="rect">
          <a:avLst/>
        </a:prstGeom>
        <a:solidFill>
          <a:schemeClr val="lt1">
            <a:hueOff val="0"/>
            <a:satOff val="0"/>
            <a:lumOff val="0"/>
            <a:alphaOff val="0"/>
          </a:schemeClr>
        </a:solidFill>
        <a:ln w="12700" cap="flat" cmpd="sng" algn="ctr">
          <a:solidFill>
            <a:schemeClr val="accent1">
              <a:shade val="80000"/>
              <a:hueOff val="0"/>
              <a:satOff val="0"/>
              <a:lumOff val="0"/>
              <a:alphaOff val="0"/>
            </a:schemeClr>
          </a:solidFill>
          <a:prstDash val="solid"/>
          <a:miter lim="800000"/>
        </a:ln>
        <a:effectLst/>
      </dsp:spPr>
      <dsp:style>
        <a:lnRef idx="2">
          <a:scrgbClr r="0" g="0" b="0"/>
        </a:lnRef>
        <a:fillRef idx="1">
          <a:scrgbClr r="0" g="0" b="0"/>
        </a:fillRef>
        <a:effectRef idx="0">
          <a:scrgbClr r="0" g="0" b="0"/>
        </a:effectRef>
        <a:fontRef idx="minor">
          <a:schemeClr val="lt1"/>
        </a:fontRef>
      </dsp:style>
      <dsp:txBody>
        <a:bodyPr spcFirstLastPara="0" vert="horz" wrap="square" lIns="38100" tIns="38100" rIns="38100" bIns="38100" numCol="1" spcCol="1270" anchor="ctr" anchorCtr="0">
          <a:noAutofit/>
        </a:bodyPr>
        <a:lstStyle/>
        <a:p>
          <a:pPr lvl="0" algn="ctr" defTabSz="444500">
            <a:lnSpc>
              <a:spcPct val="90000"/>
            </a:lnSpc>
            <a:spcBef>
              <a:spcPct val="0"/>
            </a:spcBef>
            <a:spcAft>
              <a:spcPct val="35000"/>
            </a:spcAft>
          </a:pPr>
          <a:r>
            <a:rPr lang="es-CO" sz="1000" kern="1200"/>
            <a:t>1. ESTÁNDARES DE DESEMPEÑO:</a:t>
          </a:r>
        </a:p>
      </dsp:txBody>
      <dsp:txXfrm>
        <a:off x="2630" y="1090900"/>
        <a:ext cx="800886" cy="2290891"/>
      </dsp:txXfrm>
    </dsp:sp>
    <dsp:sp modelId="{3C90C1CE-6D40-420A-930A-6DD28A180767}">
      <dsp:nvSpPr>
        <dsp:cNvPr id="0" name=""/>
        <dsp:cNvSpPr/>
      </dsp:nvSpPr>
      <dsp:spPr>
        <a:xfrm>
          <a:off x="803517" y="1090900"/>
          <a:ext cx="1177051" cy="2290891"/>
        </a:xfrm>
        <a:prstGeom prst="rect">
          <a:avLst/>
        </a:prstGeom>
        <a:solidFill>
          <a:schemeClr val="lt1">
            <a:hueOff val="0"/>
            <a:satOff val="0"/>
            <a:lumOff val="0"/>
            <a:alphaOff val="0"/>
          </a:schemeClr>
        </a:solidFill>
        <a:ln w="12700" cap="flat" cmpd="sng" algn="ctr">
          <a:solidFill>
            <a:schemeClr val="accent1">
              <a:shade val="80000"/>
              <a:hueOff val="0"/>
              <a:satOff val="0"/>
              <a:lumOff val="0"/>
              <a:alphaOff val="0"/>
            </a:schemeClr>
          </a:solidFill>
          <a:prstDash val="solid"/>
          <a:miter lim="800000"/>
        </a:ln>
        <a:effectLst/>
      </dsp:spPr>
      <dsp:style>
        <a:lnRef idx="2">
          <a:scrgbClr r="0" g="0" b="0"/>
        </a:lnRef>
        <a:fillRef idx="1">
          <a:scrgbClr r="0" g="0" b="0"/>
        </a:fillRef>
        <a:effectRef idx="0">
          <a:scrgbClr r="0" g="0" b="0"/>
        </a:effectRef>
        <a:fontRef idx="minor">
          <a:schemeClr val="lt1"/>
        </a:fontRef>
      </dsp:style>
      <dsp:txBody>
        <a:bodyPr spcFirstLastPara="0" vert="horz" wrap="square" lIns="38100" tIns="38100" rIns="38100" bIns="38100" numCol="1" spcCol="1270" anchor="ctr" anchorCtr="0">
          <a:noAutofit/>
        </a:bodyPr>
        <a:lstStyle/>
        <a:p>
          <a:pPr lvl="0" algn="ctr" defTabSz="444500">
            <a:lnSpc>
              <a:spcPct val="90000"/>
            </a:lnSpc>
            <a:spcBef>
              <a:spcPct val="0"/>
            </a:spcBef>
            <a:spcAft>
              <a:spcPct val="35000"/>
            </a:spcAft>
          </a:pPr>
          <a:r>
            <a:rPr lang="es-CO" sz="1000" kern="1200"/>
            <a:t>Constituyen los parámetros que permiten mediciones más objetivas. Se desprenden en forma directa del análisis de puestos, que pone de relieve las normas específicas de desempeño mediante el análisis de las labores.</a:t>
          </a:r>
        </a:p>
      </dsp:txBody>
      <dsp:txXfrm>
        <a:off x="803517" y="1090900"/>
        <a:ext cx="1177051" cy="2290891"/>
      </dsp:txXfrm>
    </dsp:sp>
    <dsp:sp modelId="{19DDF921-6663-4D64-AAEA-F6F64F3CAA4C}">
      <dsp:nvSpPr>
        <dsp:cNvPr id="0" name=""/>
        <dsp:cNvSpPr/>
      </dsp:nvSpPr>
      <dsp:spPr>
        <a:xfrm>
          <a:off x="1980568" y="1090900"/>
          <a:ext cx="820034" cy="2290891"/>
        </a:xfrm>
        <a:prstGeom prst="rect">
          <a:avLst/>
        </a:prstGeom>
        <a:solidFill>
          <a:schemeClr val="lt1">
            <a:hueOff val="0"/>
            <a:satOff val="0"/>
            <a:lumOff val="0"/>
            <a:alphaOff val="0"/>
          </a:schemeClr>
        </a:solidFill>
        <a:ln w="12700" cap="flat" cmpd="sng" algn="ctr">
          <a:solidFill>
            <a:schemeClr val="accent1">
              <a:shade val="80000"/>
              <a:hueOff val="0"/>
              <a:satOff val="0"/>
              <a:lumOff val="0"/>
              <a:alphaOff val="0"/>
            </a:schemeClr>
          </a:solidFill>
          <a:prstDash val="solid"/>
          <a:miter lim="800000"/>
        </a:ln>
        <a:effectLst/>
      </dsp:spPr>
      <dsp:style>
        <a:lnRef idx="2">
          <a:scrgbClr r="0" g="0" b="0"/>
        </a:lnRef>
        <a:fillRef idx="1">
          <a:scrgbClr r="0" g="0" b="0"/>
        </a:fillRef>
        <a:effectRef idx="0">
          <a:scrgbClr r="0" g="0" b="0"/>
        </a:effectRef>
        <a:fontRef idx="minor">
          <a:schemeClr val="lt1"/>
        </a:fontRef>
      </dsp:style>
      <dsp:txBody>
        <a:bodyPr spcFirstLastPara="0" vert="horz" wrap="square" lIns="38100" tIns="38100" rIns="38100" bIns="38100" numCol="1" spcCol="1270" anchor="ctr" anchorCtr="0">
          <a:noAutofit/>
        </a:bodyPr>
        <a:lstStyle/>
        <a:p>
          <a:pPr lvl="0" algn="ctr" defTabSz="444500">
            <a:lnSpc>
              <a:spcPct val="90000"/>
            </a:lnSpc>
            <a:spcBef>
              <a:spcPct val="0"/>
            </a:spcBef>
            <a:spcAft>
              <a:spcPct val="35000"/>
            </a:spcAft>
          </a:pPr>
          <a:r>
            <a:rPr lang="es-CO" sz="1000" kern="1200"/>
            <a:t>2. MEDICIONES DEL DESEMPEÑO:</a:t>
          </a:r>
        </a:p>
      </dsp:txBody>
      <dsp:txXfrm>
        <a:off x="1980568" y="1090900"/>
        <a:ext cx="820034" cy="2290891"/>
      </dsp:txXfrm>
    </dsp:sp>
    <dsp:sp modelId="{E3D90E5D-F532-480B-953D-740AEB31A8DA}">
      <dsp:nvSpPr>
        <dsp:cNvPr id="0" name=""/>
        <dsp:cNvSpPr/>
      </dsp:nvSpPr>
      <dsp:spPr>
        <a:xfrm>
          <a:off x="2800603" y="1090900"/>
          <a:ext cx="934640" cy="2290891"/>
        </a:xfrm>
        <a:prstGeom prst="rect">
          <a:avLst/>
        </a:prstGeom>
        <a:solidFill>
          <a:schemeClr val="lt1">
            <a:hueOff val="0"/>
            <a:satOff val="0"/>
            <a:lumOff val="0"/>
            <a:alphaOff val="0"/>
          </a:schemeClr>
        </a:solidFill>
        <a:ln w="12700" cap="flat" cmpd="sng" algn="ctr">
          <a:solidFill>
            <a:schemeClr val="accent1">
              <a:shade val="80000"/>
              <a:hueOff val="0"/>
              <a:satOff val="0"/>
              <a:lumOff val="0"/>
              <a:alphaOff val="0"/>
            </a:schemeClr>
          </a:solidFill>
          <a:prstDash val="solid"/>
          <a:miter lim="800000"/>
        </a:ln>
        <a:effectLst/>
      </dsp:spPr>
      <dsp:style>
        <a:lnRef idx="2">
          <a:scrgbClr r="0" g="0" b="0"/>
        </a:lnRef>
        <a:fillRef idx="1">
          <a:scrgbClr r="0" g="0" b="0"/>
        </a:fillRef>
        <a:effectRef idx="0">
          <a:scrgbClr r="0" g="0" b="0"/>
        </a:effectRef>
        <a:fontRef idx="minor">
          <a:schemeClr val="lt1"/>
        </a:fontRef>
      </dsp:style>
      <dsp:txBody>
        <a:bodyPr spcFirstLastPara="0" vert="horz" wrap="square" lIns="38100" tIns="38100" rIns="38100" bIns="38100" numCol="1" spcCol="1270" anchor="ctr" anchorCtr="0">
          <a:noAutofit/>
        </a:bodyPr>
        <a:lstStyle/>
        <a:p>
          <a:pPr lvl="0" algn="ctr" defTabSz="444500">
            <a:lnSpc>
              <a:spcPct val="90000"/>
            </a:lnSpc>
            <a:spcBef>
              <a:spcPct val="0"/>
            </a:spcBef>
            <a:spcAft>
              <a:spcPct val="35000"/>
            </a:spcAft>
          </a:pPr>
          <a:r>
            <a:rPr lang="es-CO" sz="1000" kern="1200"/>
            <a:t>Son los sistemas de calificación de cada labor. Deben ser de uso fácil, ser confiables y calificar los elementos esenciales que determinan el desempeño. </a:t>
          </a:r>
          <a:endParaRPr lang="es-CO" sz="800" kern="1200"/>
        </a:p>
      </dsp:txBody>
      <dsp:txXfrm>
        <a:off x="2800603" y="1090900"/>
        <a:ext cx="934640" cy="2290891"/>
      </dsp:txXfrm>
    </dsp:sp>
    <dsp:sp modelId="{4E6B7B45-594F-46F0-877C-1179AC999802}">
      <dsp:nvSpPr>
        <dsp:cNvPr id="0" name=""/>
        <dsp:cNvSpPr/>
      </dsp:nvSpPr>
      <dsp:spPr>
        <a:xfrm>
          <a:off x="3735243" y="1090900"/>
          <a:ext cx="829903" cy="2290891"/>
        </a:xfrm>
        <a:prstGeom prst="rect">
          <a:avLst/>
        </a:prstGeom>
        <a:solidFill>
          <a:schemeClr val="lt1">
            <a:hueOff val="0"/>
            <a:satOff val="0"/>
            <a:lumOff val="0"/>
            <a:alphaOff val="0"/>
          </a:schemeClr>
        </a:solidFill>
        <a:ln w="12700" cap="flat" cmpd="sng" algn="ctr">
          <a:solidFill>
            <a:schemeClr val="accent1">
              <a:shade val="80000"/>
              <a:hueOff val="0"/>
              <a:satOff val="0"/>
              <a:lumOff val="0"/>
              <a:alphaOff val="0"/>
            </a:schemeClr>
          </a:solidFill>
          <a:prstDash val="solid"/>
          <a:miter lim="800000"/>
        </a:ln>
        <a:effectLst/>
      </dsp:spPr>
      <dsp:style>
        <a:lnRef idx="2">
          <a:scrgbClr r="0" g="0" b="0"/>
        </a:lnRef>
        <a:fillRef idx="1">
          <a:scrgbClr r="0" g="0" b="0"/>
        </a:fillRef>
        <a:effectRef idx="0">
          <a:scrgbClr r="0" g="0" b="0"/>
        </a:effectRef>
        <a:fontRef idx="minor">
          <a:schemeClr val="lt1"/>
        </a:fontRef>
      </dsp:style>
      <dsp:txBody>
        <a:bodyPr spcFirstLastPara="0" vert="horz" wrap="square" lIns="38100" tIns="38100" rIns="38100" bIns="38100" numCol="1" spcCol="1270" anchor="ctr" anchorCtr="0">
          <a:noAutofit/>
        </a:bodyPr>
        <a:lstStyle/>
        <a:p>
          <a:pPr lvl="0" algn="ctr" defTabSz="444500">
            <a:lnSpc>
              <a:spcPct val="90000"/>
            </a:lnSpc>
            <a:spcBef>
              <a:spcPct val="0"/>
            </a:spcBef>
            <a:spcAft>
              <a:spcPct val="35000"/>
            </a:spcAft>
          </a:pPr>
          <a:r>
            <a:rPr lang="es-CO" sz="1000" kern="1200"/>
            <a:t>3. ELEMENTOS SUBJETIVOS DEL CALIFICADOR</a:t>
          </a:r>
          <a:r>
            <a:rPr lang="es-CO" sz="800" kern="1200"/>
            <a:t>:</a:t>
          </a:r>
        </a:p>
      </dsp:txBody>
      <dsp:txXfrm>
        <a:off x="3735243" y="1090900"/>
        <a:ext cx="829903" cy="2290891"/>
      </dsp:txXfrm>
    </dsp:sp>
    <dsp:sp modelId="{57158386-FEFA-448A-AB71-079016402D7A}">
      <dsp:nvSpPr>
        <dsp:cNvPr id="0" name=""/>
        <dsp:cNvSpPr/>
      </dsp:nvSpPr>
      <dsp:spPr>
        <a:xfrm>
          <a:off x="4565146" y="1090900"/>
          <a:ext cx="1343924" cy="2290891"/>
        </a:xfrm>
        <a:prstGeom prst="rect">
          <a:avLst/>
        </a:prstGeom>
        <a:solidFill>
          <a:schemeClr val="lt1">
            <a:hueOff val="0"/>
            <a:satOff val="0"/>
            <a:lumOff val="0"/>
            <a:alphaOff val="0"/>
          </a:schemeClr>
        </a:solidFill>
        <a:ln w="12700" cap="flat" cmpd="sng" algn="ctr">
          <a:solidFill>
            <a:schemeClr val="accent1">
              <a:shade val="80000"/>
              <a:hueOff val="0"/>
              <a:satOff val="0"/>
              <a:lumOff val="0"/>
              <a:alphaOff val="0"/>
            </a:schemeClr>
          </a:solidFill>
          <a:prstDash val="solid"/>
          <a:miter lim="800000"/>
        </a:ln>
        <a:effectLst/>
      </dsp:spPr>
      <dsp:style>
        <a:lnRef idx="2">
          <a:scrgbClr r="0" g="0" b="0"/>
        </a:lnRef>
        <a:fillRef idx="1">
          <a:scrgbClr r="0" g="0" b="0"/>
        </a:fillRef>
        <a:effectRef idx="0">
          <a:scrgbClr r="0" g="0" b="0"/>
        </a:effectRef>
        <a:fontRef idx="minor">
          <a:schemeClr val="lt1"/>
        </a:fontRef>
      </dsp:style>
      <dsp:txBody>
        <a:bodyPr spcFirstLastPara="0" vert="horz" wrap="square" lIns="38100" tIns="38100" rIns="38100" bIns="38100" numCol="1" spcCol="1270" anchor="ctr" anchorCtr="0">
          <a:noAutofit/>
        </a:bodyPr>
        <a:lstStyle/>
        <a:p>
          <a:pPr lvl="0" algn="ctr" defTabSz="444500">
            <a:lnSpc>
              <a:spcPct val="90000"/>
            </a:lnSpc>
            <a:spcBef>
              <a:spcPct val="0"/>
            </a:spcBef>
            <a:spcAft>
              <a:spcPct val="35000"/>
            </a:spcAft>
          </a:pPr>
          <a:r>
            <a:rPr lang="es-CO" sz="1000" kern="1200"/>
            <a:t>Las mediciones subjetivas del desempeño pueden conducir a distorsiones de la calificación. Estas distorsiones pueden ocurrir con mayor frecuencia cuando el calificador no logra conservar su imparcialidad</a:t>
          </a:r>
        </a:p>
      </dsp:txBody>
      <dsp:txXfrm>
        <a:off x="4565146" y="1090900"/>
        <a:ext cx="1343924" cy="2290891"/>
      </dsp:txXfrm>
    </dsp:sp>
    <dsp:sp modelId="{8BC5C140-51D5-4F46-8079-C302B28BA191}">
      <dsp:nvSpPr>
        <dsp:cNvPr id="0" name=""/>
        <dsp:cNvSpPr/>
      </dsp:nvSpPr>
      <dsp:spPr>
        <a:xfrm>
          <a:off x="0" y="3381791"/>
          <a:ext cx="5911702" cy="254543"/>
        </a:xfrm>
        <a:prstGeom prst="rect">
          <a:avLst/>
        </a:prstGeom>
        <a:solidFill>
          <a:schemeClr val="accent1">
            <a:shade val="80000"/>
            <a:hueOff val="0"/>
            <a:satOff val="0"/>
            <a:lumOff val="0"/>
            <a:alphaOff val="0"/>
          </a:schemeClr>
        </a:solidFill>
        <a:ln>
          <a:noFill/>
        </a:ln>
        <a:effectLst/>
      </dsp:spPr>
      <dsp:style>
        <a:lnRef idx="0">
          <a:scrgbClr r="0" g="0" b="0"/>
        </a:lnRef>
        <a:fillRef idx="1">
          <a:scrgbClr r="0" g="0" b="0"/>
        </a:fillRef>
        <a:effectRef idx="0">
          <a:scrgbClr r="0" g="0" b="0"/>
        </a:effectRef>
        <a:fontRef idx="minor"/>
      </dsp:style>
    </dsp:sp>
  </dsp:spTree>
</dsp:drawing>
</file>

<file path=word/diagrams/layout1.xml><?xml version="1.0" encoding="utf-8"?>
<dgm:layoutDef xmlns:dgm="http://schemas.openxmlformats.org/drawingml/2006/diagram" xmlns:a="http://schemas.openxmlformats.org/drawingml/2006/main" uniqueId="urn:microsoft.com/office/officeart/2005/8/layout/hList3">
  <dgm:title val=""/>
  <dgm:desc val=""/>
  <dgm:catLst>
    <dgm:cat type="list" pri="19000"/>
  </dgm:catLst>
  <dgm:sampData>
    <dgm:dataModel>
      <dgm:ptLst>
        <dgm:pt modelId="0" type="doc"/>
        <dgm:pt modelId="1">
          <dgm:prSet phldr="1"/>
        </dgm:pt>
        <dgm:pt modelId="2">
          <dgm:prSet phldr="1"/>
        </dgm:pt>
        <dgm:pt modelId="3">
          <dgm:prSet phldr="1"/>
        </dgm:pt>
        <dgm:pt modelId="4">
          <dgm:prSet phldr="1"/>
        </dgm:pt>
      </dgm:ptLst>
      <dgm:cxnLst>
        <dgm:cxn modelId="5" srcId="0" destId="1" srcOrd="0" destOrd="0"/>
        <dgm:cxn modelId="6" srcId="1" destId="2" srcOrd="0" destOrd="0"/>
        <dgm:cxn modelId="7" srcId="1" destId="3" srcOrd="1" destOrd="0"/>
        <dgm:cxn modelId="8" srcId="1" destId="4" srcOrd="2" destOrd="0"/>
      </dgm:cxnLst>
      <dgm:bg/>
      <dgm:whole/>
    </dgm:dataModel>
  </dgm:sampData>
  <dgm:styleData>
    <dgm:dataModel>
      <dgm:ptLst>
        <dgm:pt modelId="0" type="doc"/>
        <dgm:pt modelId="1"/>
        <dgm:pt modelId="2"/>
        <dgm:pt modelId="3"/>
      </dgm:ptLst>
      <dgm:cxnLst>
        <dgm:cxn modelId="5" srcId="0" destId="1" srcOrd="0" destOrd="0"/>
        <dgm:cxn modelId="6" srcId="1" destId="2" srcOrd="0" destOrd="0"/>
        <dgm:cxn modelId="7" srcId="1" destId="3" srcOrd="1" destOrd="0"/>
      </dgm:cxnLst>
      <dgm:bg/>
      <dgm:whole/>
    </dgm:dataModel>
  </dgm:styleData>
  <dgm:clrData>
    <dgm:dataModel>
      <dgm:ptLst>
        <dgm:pt modelId="0" type="doc"/>
        <dgm:pt modelId="1"/>
        <dgm:pt modelId="2"/>
        <dgm:pt modelId="3"/>
        <dgm:pt modelId="4"/>
        <dgm:pt modelId="5"/>
      </dgm:ptLst>
      <dgm:cxnLst>
        <dgm:cxn modelId="6" srcId="0" destId="1" srcOrd="0" destOrd="0"/>
        <dgm:cxn modelId="7" srcId="1" destId="2" srcOrd="0" destOrd="0"/>
        <dgm:cxn modelId="8" srcId="1" destId="3" srcOrd="1" destOrd="0"/>
        <dgm:cxn modelId="9" srcId="1" destId="4" srcOrd="2" destOrd="0"/>
        <dgm:cxn modelId="10" srcId="1" destId="5" srcOrd="3" destOrd="0"/>
      </dgm:cxnLst>
      <dgm:bg/>
      <dgm:whole/>
    </dgm:dataModel>
  </dgm:clrData>
  <dgm:layoutNode name="composite">
    <dgm:varLst>
      <dgm:chMax val="1"/>
      <dgm:dir/>
      <dgm:resizeHandles val="exact"/>
    </dgm:varLst>
    <dgm:alg type="composite"/>
    <dgm:shape xmlns:r="http://schemas.openxmlformats.org/officeDocument/2006/relationships" r:blip="">
      <dgm:adjLst/>
    </dgm:shape>
    <dgm:presOf/>
    <dgm:constrLst>
      <dgm:constr type="w" for="ch" forName="roof" refType="w"/>
      <dgm:constr type="h" for="ch" forName="roof" refType="h" fact="0.3"/>
      <dgm:constr type="primFontSz" for="ch" forName="roof" val="65"/>
      <dgm:constr type="w" for="ch" forName="pillars" refType="w"/>
      <dgm:constr type="h" for="ch" forName="pillars" refType="h" fact="0.63"/>
      <dgm:constr type="t" for="ch" forName="pillars" refType="h" fact="0.3"/>
      <dgm:constr type="primFontSz" for="des" forName="pillar1" val="65"/>
      <dgm:constr type="primFontSz" for="des" forName="pillarX" refType="primFontSz" refFor="des" refForName="pillar1" op="equ"/>
      <dgm:constr type="w" for="ch" forName="base" refType="w"/>
      <dgm:constr type="h" for="ch" forName="base" refType="h" fact="0.07"/>
      <dgm:constr type="t" for="ch" forName="base" refType="h" fact="0.93"/>
    </dgm:constrLst>
    <dgm:ruleLst/>
    <dgm:forEach name="Name0" axis="ch" ptType="node" cnt="1">
      <dgm:layoutNode name="roof" styleLbl="dkBgShp">
        <dgm:alg type="tx"/>
        <dgm:shape xmlns:r="http://schemas.openxmlformats.org/officeDocument/2006/relationships" type="rect" r:blip="">
          <dgm:adjLst/>
        </dgm:shape>
        <dgm:presOf axis="self"/>
        <dgm:constrLst>
          <dgm:constr type="lMarg" refType="primFontSz" fact="0.3"/>
          <dgm:constr type="rMarg" refType="primFontSz" fact="0.3"/>
          <dgm:constr type="tMarg" refType="primFontSz" fact="0.3"/>
          <dgm:constr type="bMarg" refType="primFontSz" fact="0.3"/>
        </dgm:constrLst>
        <dgm:ruleLst>
          <dgm:rule type="primFontSz" val="5" fact="NaN" max="NaN"/>
        </dgm:ruleLst>
      </dgm:layoutNode>
      <dgm:layoutNode name="pillars" styleLbl="node1">
        <dgm:choose name="Name1">
          <dgm:if name="Name2" func="var" arg="dir" op="equ" val="norm">
            <dgm:alg type="lin">
              <dgm:param type="linDir" val="fromL"/>
            </dgm:alg>
          </dgm:if>
          <dgm:else name="Name3">
            <dgm:alg type="lin">
              <dgm:param type="linDir" val="fromR"/>
            </dgm:alg>
          </dgm:else>
        </dgm:choose>
        <dgm:shape xmlns:r="http://schemas.openxmlformats.org/officeDocument/2006/relationships" r:blip="">
          <dgm:adjLst/>
        </dgm:shape>
        <dgm:presOf/>
        <dgm:constrLst>
          <dgm:constr type="w" for="ch" forName="pillar1" refType="w"/>
          <dgm:constr type="h" for="ch" forName="pillar1" refType="h"/>
          <dgm:constr type="w" for="ch" forName="pillarX" refType="w"/>
          <dgm:constr type="h" for="ch" forName="pillarX" refType="h"/>
        </dgm:constrLst>
        <dgm:ruleLst/>
        <dgm:layoutNode name="pillar1" styleLbl="node1">
          <dgm:varLst>
            <dgm:bulletEnabled val="1"/>
          </dgm:varLst>
          <dgm:alg type="tx"/>
          <dgm:shape xmlns:r="http://schemas.openxmlformats.org/officeDocument/2006/relationships" type="rect" r:blip="">
            <dgm:adjLst/>
          </dgm:shape>
          <dgm:presOf axis="ch desOrSelf" ptType="node node" st="1 1" cnt="1 0"/>
          <dgm:constrLst>
            <dgm:constr type="lMarg" refType="primFontSz" fact="0.3"/>
            <dgm:constr type="rMarg" refType="primFontSz" fact="0.3"/>
            <dgm:constr type="tMarg" refType="primFontSz" fact="0.3"/>
            <dgm:constr type="bMarg" refType="primFontSz" fact="0.3"/>
          </dgm:constrLst>
          <dgm:ruleLst>
            <dgm:rule type="primFontSz" val="5" fact="NaN" max="NaN"/>
          </dgm:ruleLst>
        </dgm:layoutNode>
        <dgm:forEach name="Name4" axis="ch" ptType="node" st="2">
          <dgm:layoutNode name="pillarX" styleLbl="node1">
            <dgm:varLst>
              <dgm:bulletEnabled val="1"/>
            </dgm:varLst>
            <dgm:alg type="tx"/>
            <dgm:shape xmlns:r="http://schemas.openxmlformats.org/officeDocument/2006/relationships" type="rect" r:blip="">
              <dgm:adjLst/>
            </dgm:shape>
            <dgm:presOf axis="desOrSelf" ptType="node"/>
            <dgm:constrLst>
              <dgm:constr type="lMarg" refType="primFontSz" fact="0.3"/>
              <dgm:constr type="rMarg" refType="primFontSz" fact="0.3"/>
              <dgm:constr type="tMarg" refType="primFontSz" fact="0.3"/>
              <dgm:constr type="bMarg" refType="primFontSz" fact="0.3"/>
            </dgm:constrLst>
            <dgm:ruleLst>
              <dgm:rule type="primFontSz" val="5" fact="NaN" max="NaN"/>
            </dgm:ruleLst>
          </dgm:layoutNode>
        </dgm:forEach>
      </dgm:layoutNode>
      <dgm:layoutNode name="base" styleLbl="dkBgShp">
        <dgm:alg type="sp"/>
        <dgm:shape xmlns:r="http://schemas.openxmlformats.org/officeDocument/2006/relationships" type="rect" r:blip="">
          <dgm:adjLst/>
        </dgm:shape>
        <dgm:presOf/>
        <dgm:constrLst/>
        <dgm:ruleLst/>
      </dgm:layoutNode>
    </dgm:forEach>
  </dgm:layoutNode>
</dgm:layoutDef>
</file>

<file path=word/diagrams/quickStyle1.xml><?xml version="1.0" encoding="utf-8"?>
<dgm:styleDef xmlns:dgm="http://schemas.openxmlformats.org/drawingml/2006/diagram" xmlns:a="http://schemas.openxmlformats.org/drawingml/2006/main" uniqueId="urn:microsoft.com/office/officeart/2005/8/quickstyle/simple1">
  <dgm:title val=""/>
  <dgm:desc val=""/>
  <dgm:catLst>
    <dgm:cat type="simple" pri="10100"/>
  </dgm:catLst>
  <dgm:scene3d>
    <a:camera prst="orthographicFront"/>
    <a:lightRig rig="threePt" dir="t"/>
  </dgm:scene3d>
  <dgm:styleLbl name="node0">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lnNode1">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vennNode1">
    <dgm:scene3d>
      <a:camera prst="orthographicFront"/>
      <a:lightRig rig="threePt" dir="t"/>
    </dgm:scene3d>
    <dgm:sp3d/>
    <dgm:txPr/>
    <dgm:style>
      <a:lnRef idx="2">
        <a:scrgbClr r="0" g="0" b="0"/>
      </a:lnRef>
      <a:fillRef idx="1">
        <a:scrgbClr r="0" g="0" b="0"/>
      </a:fillRef>
      <a:effectRef idx="0">
        <a:scrgbClr r="0" g="0" b="0"/>
      </a:effectRef>
      <a:fontRef idx="minor">
        <a:schemeClr val="tx1"/>
      </a:fontRef>
    </dgm:style>
  </dgm:styleLbl>
  <dgm:styleLbl name="alignNode1">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node1">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node2">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node3">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node4">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fgImgPlace1">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alignImgPlace1">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bgImgPlace1">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sibTrans2D1">
    <dgm:scene3d>
      <a:camera prst="orthographicFront"/>
      <a:lightRig rig="threePt" dir="t"/>
    </dgm:scene3d>
    <dgm:sp3d/>
    <dgm:txPr/>
    <dgm:style>
      <a:lnRef idx="0">
        <a:scrgbClr r="0" g="0" b="0"/>
      </a:lnRef>
      <a:fillRef idx="1">
        <a:scrgbClr r="0" g="0" b="0"/>
      </a:fillRef>
      <a:effectRef idx="0">
        <a:scrgbClr r="0" g="0" b="0"/>
      </a:effectRef>
      <a:fontRef idx="minor">
        <a:schemeClr val="lt1"/>
      </a:fontRef>
    </dgm:style>
  </dgm:styleLbl>
  <dgm:styleLbl name="fgSibTrans2D1">
    <dgm:scene3d>
      <a:camera prst="orthographicFront"/>
      <a:lightRig rig="threePt" dir="t"/>
    </dgm:scene3d>
    <dgm:sp3d/>
    <dgm:txPr/>
    <dgm:style>
      <a:lnRef idx="0">
        <a:scrgbClr r="0" g="0" b="0"/>
      </a:lnRef>
      <a:fillRef idx="1">
        <a:scrgbClr r="0" g="0" b="0"/>
      </a:fillRef>
      <a:effectRef idx="0">
        <a:scrgbClr r="0" g="0" b="0"/>
      </a:effectRef>
      <a:fontRef idx="minor">
        <a:schemeClr val="lt1"/>
      </a:fontRef>
    </dgm:style>
  </dgm:styleLbl>
  <dgm:styleLbl name="bgSibTrans2D1">
    <dgm:scene3d>
      <a:camera prst="orthographicFront"/>
      <a:lightRig rig="threePt" dir="t"/>
    </dgm:scene3d>
    <dgm:sp3d/>
    <dgm:txPr/>
    <dgm:style>
      <a:lnRef idx="0">
        <a:scrgbClr r="0" g="0" b="0"/>
      </a:lnRef>
      <a:fillRef idx="1">
        <a:scrgbClr r="0" g="0" b="0"/>
      </a:fillRef>
      <a:effectRef idx="0">
        <a:scrgbClr r="0" g="0" b="0"/>
      </a:effectRef>
      <a:fontRef idx="minor">
        <a:schemeClr val="lt1"/>
      </a:fontRef>
    </dgm:style>
  </dgm:styleLbl>
  <dgm:styleLbl name="sibTrans1D1">
    <dgm:scene3d>
      <a:camera prst="orthographicFront"/>
      <a:lightRig rig="threePt" dir="t"/>
    </dgm:scene3d>
    <dgm:sp3d/>
    <dgm:txPr/>
    <dgm:style>
      <a:lnRef idx="1">
        <a:scrgbClr r="0" g="0" b="0"/>
      </a:lnRef>
      <a:fillRef idx="0">
        <a:scrgbClr r="0" g="0" b="0"/>
      </a:fillRef>
      <a:effectRef idx="0">
        <a:scrgbClr r="0" g="0" b="0"/>
      </a:effectRef>
      <a:fontRef idx="minor"/>
    </dgm:style>
  </dgm:styleLbl>
  <dgm:styleLbl name="callout">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asst0">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asst1">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asst2">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asst3">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asst4">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parChTrans2D1">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parChTrans2D2">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parChTrans2D3">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parChTrans2D4">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parChTrans1D1">
    <dgm:scene3d>
      <a:camera prst="orthographicFront"/>
      <a:lightRig rig="threePt" dir="t"/>
    </dgm:scene3d>
    <dgm:sp3d/>
    <dgm:txPr/>
    <dgm:style>
      <a:lnRef idx="2">
        <a:scrgbClr r="0" g="0" b="0"/>
      </a:lnRef>
      <a:fillRef idx="0">
        <a:scrgbClr r="0" g="0" b="0"/>
      </a:fillRef>
      <a:effectRef idx="0">
        <a:scrgbClr r="0" g="0" b="0"/>
      </a:effectRef>
      <a:fontRef idx="minor"/>
    </dgm:style>
  </dgm:styleLbl>
  <dgm:styleLbl name="parChTrans1D2">
    <dgm:scene3d>
      <a:camera prst="orthographicFront"/>
      <a:lightRig rig="threePt" dir="t"/>
    </dgm:scene3d>
    <dgm:sp3d/>
    <dgm:txPr/>
    <dgm:style>
      <a:lnRef idx="2">
        <a:scrgbClr r="0" g="0" b="0"/>
      </a:lnRef>
      <a:fillRef idx="0">
        <a:scrgbClr r="0" g="0" b="0"/>
      </a:fillRef>
      <a:effectRef idx="0">
        <a:scrgbClr r="0" g="0" b="0"/>
      </a:effectRef>
      <a:fontRef idx="minor"/>
    </dgm:style>
  </dgm:styleLbl>
  <dgm:styleLbl name="parChTrans1D3">
    <dgm:scene3d>
      <a:camera prst="orthographicFront"/>
      <a:lightRig rig="threePt" dir="t"/>
    </dgm:scene3d>
    <dgm:sp3d/>
    <dgm:txPr/>
    <dgm:style>
      <a:lnRef idx="2">
        <a:scrgbClr r="0" g="0" b="0"/>
      </a:lnRef>
      <a:fillRef idx="0">
        <a:scrgbClr r="0" g="0" b="0"/>
      </a:fillRef>
      <a:effectRef idx="0">
        <a:scrgbClr r="0" g="0" b="0"/>
      </a:effectRef>
      <a:fontRef idx="minor"/>
    </dgm:style>
  </dgm:styleLbl>
  <dgm:styleLbl name="parChTrans1D4">
    <dgm:scene3d>
      <a:camera prst="orthographicFront"/>
      <a:lightRig rig="threePt" dir="t"/>
    </dgm:scene3d>
    <dgm:sp3d/>
    <dgm:txPr/>
    <dgm:style>
      <a:lnRef idx="2">
        <a:scrgbClr r="0" g="0" b="0"/>
      </a:lnRef>
      <a:fillRef idx="0">
        <a:scrgbClr r="0" g="0" b="0"/>
      </a:fillRef>
      <a:effectRef idx="0">
        <a:scrgbClr r="0" g="0" b="0"/>
      </a:effectRef>
      <a:fontRef idx="minor"/>
    </dgm:style>
  </dgm:styleLbl>
  <dgm:styleLbl name="fgAcc1">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conFgAcc1">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alignAcc1">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trAlignAcc1">
    <dgm:scene3d>
      <a:camera prst="orthographicFront"/>
      <a:lightRig rig="threePt" dir="t"/>
    </dgm:scene3d>
    <dgm:sp3d/>
    <dgm:txPr/>
    <dgm:style>
      <a:lnRef idx="1">
        <a:scrgbClr r="0" g="0" b="0"/>
      </a:lnRef>
      <a:fillRef idx="1">
        <a:scrgbClr r="0" g="0" b="0"/>
      </a:fillRef>
      <a:effectRef idx="0">
        <a:scrgbClr r="0" g="0" b="0"/>
      </a:effectRef>
      <a:fontRef idx="minor"/>
    </dgm:style>
  </dgm:styleLbl>
  <dgm:styleLbl name="bgAcc1">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solidFgAcc1">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solidAlignAcc1">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solidBgAcc1">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fgAccFollowNode1">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alignAccFollowNode1">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bgAccFollowNode1">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fgAcc0">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fgAcc2">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fgAcc3">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fgAcc4">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bgShp">
    <dgm:scene3d>
      <a:camera prst="orthographicFront"/>
      <a:lightRig rig="threePt" dir="t"/>
    </dgm:scene3d>
    <dgm:sp3d/>
    <dgm:txPr/>
    <dgm:style>
      <a:lnRef idx="0">
        <a:scrgbClr r="0" g="0" b="0"/>
      </a:lnRef>
      <a:fillRef idx="1">
        <a:scrgbClr r="0" g="0" b="0"/>
      </a:fillRef>
      <a:effectRef idx="0">
        <a:scrgbClr r="0" g="0" b="0"/>
      </a:effectRef>
      <a:fontRef idx="minor"/>
    </dgm:style>
  </dgm:styleLbl>
  <dgm:styleLbl name="dkBgShp">
    <dgm:scene3d>
      <a:camera prst="orthographicFront"/>
      <a:lightRig rig="threePt" dir="t"/>
    </dgm:scene3d>
    <dgm:sp3d/>
    <dgm:txPr/>
    <dgm:style>
      <a:lnRef idx="0">
        <a:scrgbClr r="0" g="0" b="0"/>
      </a:lnRef>
      <a:fillRef idx="1">
        <a:scrgbClr r="0" g="0" b="0"/>
      </a:fillRef>
      <a:effectRef idx="0">
        <a:scrgbClr r="0" g="0" b="0"/>
      </a:effectRef>
      <a:fontRef idx="minor"/>
    </dgm:style>
  </dgm:styleLbl>
  <dgm:styleLbl name="trBgShp">
    <dgm:scene3d>
      <a:camera prst="orthographicFront"/>
      <a:lightRig rig="threePt" dir="t"/>
    </dgm:scene3d>
    <dgm:sp3d/>
    <dgm:txPr/>
    <dgm:style>
      <a:lnRef idx="0">
        <a:scrgbClr r="0" g="0" b="0"/>
      </a:lnRef>
      <a:fillRef idx="1">
        <a:scrgbClr r="0" g="0" b="0"/>
      </a:fillRef>
      <a:effectRef idx="0">
        <a:scrgbClr r="0" g="0" b="0"/>
      </a:effectRef>
      <a:fontRef idx="minor"/>
    </dgm:style>
  </dgm:styleLbl>
  <dgm:styleLbl name="fgShp">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revTx">
    <dgm:scene3d>
      <a:camera prst="orthographicFront"/>
      <a:lightRig rig="threePt" dir="t"/>
    </dgm:scene3d>
    <dgm:sp3d/>
    <dgm:txPr/>
    <dgm:style>
      <a:lnRef idx="0">
        <a:scrgbClr r="0" g="0" b="0"/>
      </a:lnRef>
      <a:fillRef idx="0">
        <a:scrgbClr r="0" g="0" b="0"/>
      </a:fillRef>
      <a:effectRef idx="0">
        <a:scrgbClr r="0" g="0" b="0"/>
      </a:effectRef>
      <a:fontRef idx="minor"/>
    </dgm:style>
  </dgm:styleLbl>
</dgm:styleDef>
</file>

<file path=word/theme/theme1.xml><?xml version="1.0" encoding="utf-8"?>
<a:theme xmlns:a="http://schemas.openxmlformats.org/drawingml/2006/main" name="Tema de Office">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panose="020F0302020204030204"/>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Template>
  <TotalTime>1</TotalTime>
  <Pages>1</Pages>
  <Words>23</Words>
  <Characters>132</Characters>
  <Application>Microsoft Office Word</Application>
  <DocSecurity>0</DocSecurity>
  <Lines>1</Lines>
  <Paragraphs>1</Paragraphs>
  <ScaleCrop>false</ScaleCrop>
  <HeadingPairs>
    <vt:vector size="2" baseType="variant">
      <vt:variant>
        <vt:lpstr>Título</vt:lpstr>
      </vt:variant>
      <vt:variant>
        <vt:i4>1</vt:i4>
      </vt:variant>
    </vt:vector>
  </HeadingPairs>
  <TitlesOfParts>
    <vt:vector size="1" baseType="lpstr">
      <vt:lpstr/>
    </vt:vector>
  </TitlesOfParts>
  <Company/>
  <LinksUpToDate>false</LinksUpToDate>
  <CharactersWithSpaces>154</CharactersWithSpaces>
  <SharedDoc>false</SharedDoc>
  <HyperlinksChanged>false</HyperlinksChanged>
  <AppVersion>15.0000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Equipo2</dc:creator>
  <cp:keywords/>
  <dc:description/>
  <cp:lastModifiedBy>Equipo2</cp:lastModifiedBy>
  <cp:revision>2</cp:revision>
  <dcterms:created xsi:type="dcterms:W3CDTF">2015-06-02T22:51:00Z</dcterms:created>
  <dcterms:modified xsi:type="dcterms:W3CDTF">2015-06-02T22:51:00Z</dcterms:modified>
</cp:coreProperties>
</file>